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8CF" w:rsidRDefault="007A08CF" w:rsidP="00850DAE">
      <w:pPr>
        <w:spacing w:after="0"/>
        <w:ind w:left="-142" w:firstLine="142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49511D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2E0ED3B" wp14:editId="79F9BF8E">
            <wp:simplePos x="0" y="0"/>
            <wp:positionH relativeFrom="margin">
              <wp:posOffset>-969645</wp:posOffset>
            </wp:positionH>
            <wp:positionV relativeFrom="paragraph">
              <wp:posOffset>-665480</wp:posOffset>
            </wp:positionV>
            <wp:extent cx="8438907" cy="13811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8907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FB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</w:t>
      </w:r>
      <w:r w:rsidR="00153A7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</w:p>
    <w:p w:rsidR="007A08CF" w:rsidRDefault="007A08CF" w:rsidP="00DE6881">
      <w:pPr>
        <w:spacing w:after="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7A08CF" w:rsidRDefault="007A08CF" w:rsidP="00DE6881">
      <w:pPr>
        <w:spacing w:after="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7A08CF" w:rsidRDefault="007A08CF" w:rsidP="007A08CF">
      <w:pPr>
        <w:pStyle w:val="a5"/>
        <w:tabs>
          <w:tab w:val="left" w:pos="444"/>
        </w:tabs>
        <w:rPr>
          <w:b/>
        </w:rPr>
      </w:pPr>
    </w:p>
    <w:p w:rsidR="007C23D3" w:rsidRDefault="007C23D3" w:rsidP="002D3BBB">
      <w:pPr>
        <w:pStyle w:val="a5"/>
        <w:tabs>
          <w:tab w:val="left" w:pos="444"/>
        </w:tabs>
        <w:ind w:hanging="851"/>
        <w:rPr>
          <w:b/>
        </w:rPr>
      </w:pPr>
    </w:p>
    <w:p w:rsidR="00C91747" w:rsidRDefault="00C91747" w:rsidP="00C9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61CCB" w:rsidRDefault="00C61CCB" w:rsidP="00852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21D4" w:rsidRPr="00850DAE" w:rsidRDefault="00850DAE" w:rsidP="00852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0DAE">
        <w:rPr>
          <w:rFonts w:ascii="Times New Roman" w:eastAsia="Times New Roman" w:hAnsi="Times New Roman" w:cs="Times New Roman"/>
          <w:b/>
          <w:sz w:val="28"/>
          <w:szCs w:val="28"/>
        </w:rPr>
        <w:t>РЕГЛАМЕНТ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ПРОВЕДЕНИЯ</w:t>
      </w:r>
    </w:p>
    <w:p w:rsidR="005075C1" w:rsidRDefault="00850DAE" w:rsidP="005075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0DAE">
        <w:rPr>
          <w:rFonts w:ascii="Times New Roman" w:eastAsia="Times New Roman" w:hAnsi="Times New Roman" w:cs="Times New Roman"/>
          <w:b/>
          <w:sz w:val="28"/>
          <w:szCs w:val="28"/>
        </w:rPr>
        <w:t>ч</w:t>
      </w:r>
      <w:r w:rsidR="008521D4" w:rsidRPr="00850DAE">
        <w:rPr>
          <w:rFonts w:ascii="Times New Roman" w:eastAsia="Times New Roman" w:hAnsi="Times New Roman" w:cs="Times New Roman"/>
          <w:b/>
          <w:sz w:val="28"/>
          <w:szCs w:val="28"/>
        </w:rPr>
        <w:t>емпионатов и первенств России, федеральных округов, всероссийских и международных соревнований, проводимых</w:t>
      </w:r>
    </w:p>
    <w:p w:rsidR="008521D4" w:rsidRPr="00850DAE" w:rsidRDefault="008521D4" w:rsidP="005075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0DAE">
        <w:rPr>
          <w:rFonts w:ascii="Times New Roman" w:eastAsia="Times New Roman" w:hAnsi="Times New Roman" w:cs="Times New Roman"/>
          <w:b/>
          <w:sz w:val="28"/>
          <w:szCs w:val="28"/>
        </w:rPr>
        <w:t>на территории Российской Федерации</w:t>
      </w:r>
    </w:p>
    <w:p w:rsidR="008521D4" w:rsidRPr="00850DAE" w:rsidRDefault="008521D4" w:rsidP="008521D4">
      <w:pPr>
        <w:spacing w:after="0" w:line="240" w:lineRule="auto"/>
        <w:ind w:left="301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0DAE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36"/>
        <w:gridCol w:w="9559"/>
      </w:tblGrid>
      <w:tr w:rsidR="005075C1" w:rsidTr="00FD14A1">
        <w:tc>
          <w:tcPr>
            <w:tcW w:w="636" w:type="dxa"/>
          </w:tcPr>
          <w:p w:rsidR="005075C1" w:rsidRPr="00FD14A1" w:rsidRDefault="005075C1" w:rsidP="005075C1"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D14A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1.</w:t>
            </w:r>
          </w:p>
        </w:tc>
        <w:tc>
          <w:tcPr>
            <w:tcW w:w="9785" w:type="dxa"/>
          </w:tcPr>
          <w:p w:rsidR="005075C1" w:rsidRPr="00FD14A1" w:rsidRDefault="00FD14A1" w:rsidP="005075C1"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Спортивная арена. </w:t>
            </w:r>
          </w:p>
        </w:tc>
      </w:tr>
      <w:tr w:rsidR="005075C1" w:rsidTr="00FD14A1">
        <w:tc>
          <w:tcPr>
            <w:tcW w:w="636" w:type="dxa"/>
          </w:tcPr>
          <w:p w:rsidR="005075C1" w:rsidRDefault="00FD14A1" w:rsidP="005075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1.1.</w:t>
            </w:r>
          </w:p>
        </w:tc>
        <w:tc>
          <w:tcPr>
            <w:tcW w:w="9785" w:type="dxa"/>
          </w:tcPr>
          <w:p w:rsidR="005075C1" w:rsidRDefault="005075C1" w:rsidP="005075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521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 чемпионаты и первенства России, федеральных округов, всероссийские и международные соревнования по боксу, всероссийские соревнования ДСО и ведомств (отборочные соревнования к чемпионатам и первенствам России по боксу) должны проводиться на спортивных площадках с минимальным количеством зрителей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8521D4">
              <w:rPr>
                <w:rFonts w:ascii="Times New Roman" w:eastAsia="Times New Roman" w:hAnsi="Times New Roman" w:cs="Times New Roman"/>
                <w:sz w:val="28"/>
                <w:szCs w:val="28"/>
              </w:rPr>
              <w:t>00 человек.</w:t>
            </w:r>
          </w:p>
        </w:tc>
      </w:tr>
      <w:tr w:rsidR="005075C1" w:rsidTr="00FD14A1">
        <w:tc>
          <w:tcPr>
            <w:tcW w:w="636" w:type="dxa"/>
          </w:tcPr>
          <w:p w:rsidR="005075C1" w:rsidRDefault="00FD14A1" w:rsidP="005075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1.2.</w:t>
            </w:r>
          </w:p>
        </w:tc>
        <w:tc>
          <w:tcPr>
            <w:tcW w:w="9785" w:type="dxa"/>
          </w:tcPr>
          <w:p w:rsidR="005075C1" w:rsidRDefault="005075C1" w:rsidP="005075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521D4">
              <w:rPr>
                <w:rFonts w:ascii="Times New Roman" w:eastAsia="Times New Roman" w:hAnsi="Times New Roman" w:cs="Times New Roman"/>
                <w:sz w:val="28"/>
                <w:szCs w:val="28"/>
              </w:rPr>
              <w:t>Все спортивные соревнования по боксу проводятся в соответствии с правилами вида спорта «бокс», утвержденными приказом Министерства спорта Российской Фед</w:t>
            </w:r>
            <w:r w:rsidR="00C61CCB">
              <w:rPr>
                <w:rFonts w:ascii="Times New Roman" w:eastAsia="Times New Roman" w:hAnsi="Times New Roman" w:cs="Times New Roman"/>
                <w:sz w:val="28"/>
                <w:szCs w:val="28"/>
              </w:rPr>
              <w:t>ерации от 23 ноября 2017 года №</w:t>
            </w:r>
            <w:r w:rsidRPr="008521D4">
              <w:rPr>
                <w:rFonts w:ascii="Times New Roman" w:eastAsia="Times New Roman" w:hAnsi="Times New Roman" w:cs="Times New Roman"/>
                <w:sz w:val="28"/>
                <w:szCs w:val="28"/>
              </w:rPr>
              <w:t>1018.</w:t>
            </w:r>
          </w:p>
        </w:tc>
      </w:tr>
      <w:tr w:rsidR="005075C1" w:rsidTr="00FD14A1">
        <w:tc>
          <w:tcPr>
            <w:tcW w:w="636" w:type="dxa"/>
          </w:tcPr>
          <w:p w:rsidR="005075C1" w:rsidRDefault="00FD14A1" w:rsidP="005075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1.3.</w:t>
            </w:r>
          </w:p>
        </w:tc>
        <w:tc>
          <w:tcPr>
            <w:tcW w:w="9785" w:type="dxa"/>
          </w:tcPr>
          <w:p w:rsidR="005075C1" w:rsidRDefault="005075C1" w:rsidP="00C61CC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521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безопасности участников и зрителей, медицинское обеспечение, антидопинговое обеспечение спортивных соревнований согласно раздела </w:t>
            </w:r>
            <w:r w:rsidRPr="008521D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8521D4">
              <w:rPr>
                <w:rFonts w:ascii="Times New Roman" w:eastAsia="Times New Roman" w:hAnsi="Times New Roman" w:cs="Times New Roman"/>
                <w:sz w:val="28"/>
                <w:szCs w:val="28"/>
              </w:rPr>
              <w:t>. Положения о межрегиональных и всероссийских официальных спортивных соревнованиях по боксу на 2018</w:t>
            </w:r>
            <w:r w:rsidR="00C61C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(2019)</w:t>
            </w:r>
            <w:r w:rsidRPr="008521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  <w:r w:rsidR="00C61CC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C470B" w:rsidTr="00FD14A1">
        <w:tc>
          <w:tcPr>
            <w:tcW w:w="636" w:type="dxa"/>
          </w:tcPr>
          <w:p w:rsidR="004C470B" w:rsidRPr="00FD14A1" w:rsidRDefault="004C470B" w:rsidP="005075C1"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D14A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9785" w:type="dxa"/>
          </w:tcPr>
          <w:p w:rsidR="004C470B" w:rsidRPr="00FD14A1" w:rsidRDefault="004C470B" w:rsidP="005075C1"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D14A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Оборудование места проведения соревнований, экипиров</w:t>
            </w:r>
            <w:r w:rsidR="00FD14A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ка для соревнований.</w:t>
            </w:r>
          </w:p>
        </w:tc>
      </w:tr>
      <w:tr w:rsidR="004C470B" w:rsidTr="00FD14A1">
        <w:tc>
          <w:tcPr>
            <w:tcW w:w="636" w:type="dxa"/>
          </w:tcPr>
          <w:p w:rsidR="004C470B" w:rsidRDefault="00FD14A1" w:rsidP="005075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2.1.</w:t>
            </w:r>
          </w:p>
        </w:tc>
        <w:tc>
          <w:tcPr>
            <w:tcW w:w="9785" w:type="dxa"/>
          </w:tcPr>
          <w:p w:rsidR="004C470B" w:rsidRDefault="004C470B" w:rsidP="00FD14A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521D4">
              <w:rPr>
                <w:rFonts w:ascii="Times New Roman" w:eastAsia="Times New Roman" w:hAnsi="Times New Roman" w:cs="Times New Roman"/>
                <w:sz w:val="28"/>
                <w:szCs w:val="28"/>
              </w:rPr>
              <w:t>На всех соревнованиях должен использоваться ринг, лицензированный АИБА 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8521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разрешенный Федерацией бокса России.</w:t>
            </w:r>
          </w:p>
        </w:tc>
      </w:tr>
      <w:tr w:rsidR="004C470B" w:rsidTr="00FD14A1">
        <w:tc>
          <w:tcPr>
            <w:tcW w:w="636" w:type="dxa"/>
          </w:tcPr>
          <w:p w:rsidR="004C470B" w:rsidRDefault="00FD14A1" w:rsidP="005075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2.2.</w:t>
            </w:r>
          </w:p>
        </w:tc>
        <w:tc>
          <w:tcPr>
            <w:tcW w:w="9785" w:type="dxa"/>
          </w:tcPr>
          <w:p w:rsidR="004C470B" w:rsidRPr="008521D4" w:rsidRDefault="004C470B" w:rsidP="00FD14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21D4">
              <w:rPr>
                <w:rFonts w:ascii="Times New Roman" w:eastAsia="Times New Roman" w:hAnsi="Times New Roman" w:cs="Times New Roman"/>
                <w:sz w:val="28"/>
                <w:szCs w:val="28"/>
              </w:rPr>
              <w:t>На соревнованиях по боксу должны использоваться только перчатки следующих производителей:</w:t>
            </w:r>
          </w:p>
          <w:p w:rsidR="004C470B" w:rsidRDefault="004C470B" w:rsidP="005075C1">
            <w:pPr>
              <w:ind w:left="567" w:hanging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21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а) «</w:t>
            </w:r>
            <w:r w:rsidRPr="008521D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GREEN</w:t>
            </w:r>
            <w:r w:rsidRPr="008521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521D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HILL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</w:t>
            </w:r>
            <w:r w:rsidRPr="008521D4">
              <w:rPr>
                <w:rFonts w:ascii="Times New Roman" w:eastAsia="Times New Roman" w:hAnsi="Times New Roman" w:cs="Times New Roman"/>
                <w:sz w:val="28"/>
                <w:szCs w:val="28"/>
              </w:rPr>
              <w:t>лицензированные АИБА:</w:t>
            </w:r>
          </w:p>
          <w:p w:rsidR="004C470B" w:rsidRPr="008521D4" w:rsidRDefault="004C470B" w:rsidP="005075C1">
            <w:pPr>
              <w:ind w:left="567" w:hanging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21D4">
              <w:rPr>
                <w:rFonts w:ascii="Times New Roman" w:eastAsia="Times New Roman" w:hAnsi="Times New Roman" w:cs="Times New Roman"/>
                <w:sz w:val="28"/>
                <w:szCs w:val="28"/>
              </w:rPr>
              <w:t>- чемпионаты России по боксу среди мужчин и женщин;</w:t>
            </w:r>
          </w:p>
          <w:p w:rsidR="004C470B" w:rsidRPr="008521D4" w:rsidRDefault="004C470B" w:rsidP="005075C1">
            <w:pPr>
              <w:ind w:left="567" w:hanging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21D4">
              <w:rPr>
                <w:rFonts w:ascii="Times New Roman" w:eastAsia="Times New Roman" w:hAnsi="Times New Roman" w:cs="Times New Roman"/>
                <w:sz w:val="28"/>
                <w:szCs w:val="28"/>
              </w:rPr>
              <w:t>- чемпионаты Федеральных округов Российской Федерации среди мужчин и женщин;</w:t>
            </w:r>
          </w:p>
          <w:p w:rsidR="004C470B" w:rsidRPr="008521D4" w:rsidRDefault="007422D3" w:rsidP="004C470B">
            <w:pPr>
              <w:ind w:left="567" w:hanging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4C470B" w:rsidRPr="008521D4">
              <w:rPr>
                <w:rFonts w:ascii="Times New Roman" w:eastAsia="Times New Roman" w:hAnsi="Times New Roman" w:cs="Times New Roman"/>
                <w:sz w:val="28"/>
                <w:szCs w:val="28"/>
              </w:rPr>
              <w:t>чемпионаты Федеральных округов Российской Федерации среди мужчин и женщин;</w:t>
            </w:r>
          </w:p>
          <w:p w:rsidR="004C470B" w:rsidRPr="008521D4" w:rsidRDefault="004C470B" w:rsidP="004C470B">
            <w:pPr>
              <w:ind w:left="567" w:hanging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21D4">
              <w:rPr>
                <w:rFonts w:ascii="Times New Roman" w:eastAsia="Times New Roman" w:hAnsi="Times New Roman" w:cs="Times New Roman"/>
                <w:sz w:val="28"/>
                <w:szCs w:val="28"/>
              </w:rPr>
              <w:t>- международные соревнования по боксу и матчевые встречи по боксу с иностранными командами, проводимые на территории Российской Федерации.</w:t>
            </w:r>
          </w:p>
          <w:p w:rsidR="004C470B" w:rsidRPr="008521D4" w:rsidRDefault="004C470B" w:rsidP="004C470B">
            <w:pPr>
              <w:ind w:left="567" w:hanging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21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б) «GREEN HILL»:</w:t>
            </w:r>
          </w:p>
          <w:p w:rsidR="004C470B" w:rsidRPr="008521D4" w:rsidRDefault="004C470B" w:rsidP="004C470B">
            <w:pPr>
              <w:ind w:left="567" w:hanging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21D4">
              <w:rPr>
                <w:rFonts w:ascii="Times New Roman" w:eastAsia="Times New Roman" w:hAnsi="Times New Roman" w:cs="Times New Roman"/>
                <w:sz w:val="28"/>
                <w:szCs w:val="28"/>
              </w:rPr>
              <w:t>- всероссийские соревнования класса «А» по боксу среди мужчин и женщин;</w:t>
            </w:r>
          </w:p>
          <w:p w:rsidR="00C61CCB" w:rsidRDefault="004C470B" w:rsidP="00C61CCB">
            <w:pPr>
              <w:ind w:left="567" w:hanging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21D4">
              <w:rPr>
                <w:rFonts w:ascii="Times New Roman" w:eastAsia="Times New Roman" w:hAnsi="Times New Roman" w:cs="Times New Roman"/>
                <w:sz w:val="28"/>
                <w:szCs w:val="28"/>
              </w:rPr>
              <w:t>- всероссийские соревнование класса «Б» по боксу среди юниоров, юно</w:t>
            </w:r>
            <w:r w:rsidR="00C61CCB">
              <w:rPr>
                <w:rFonts w:ascii="Times New Roman" w:eastAsia="Times New Roman" w:hAnsi="Times New Roman" w:cs="Times New Roman"/>
                <w:sz w:val="28"/>
                <w:szCs w:val="28"/>
              </w:rPr>
              <w:t>шей, юниорок, девушек и девочек;</w:t>
            </w:r>
          </w:p>
          <w:p w:rsidR="004C470B" w:rsidRPr="008521D4" w:rsidRDefault="004C470B" w:rsidP="00C61C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21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в) «</w:t>
            </w:r>
            <w:r w:rsidRPr="008521D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CLINCH</w:t>
            </w:r>
            <w:r w:rsidRPr="008521D4">
              <w:rPr>
                <w:rFonts w:ascii="Times New Roman" w:eastAsia="Times New Roman" w:hAnsi="Times New Roman" w:cs="Times New Roman"/>
                <w:sz w:val="28"/>
                <w:szCs w:val="28"/>
              </w:rPr>
              <w:t>», лицензированные Федерацией бокса России:</w:t>
            </w:r>
          </w:p>
          <w:p w:rsidR="004C470B" w:rsidRPr="008521D4" w:rsidRDefault="004C470B" w:rsidP="00C61CCB">
            <w:pPr>
              <w:ind w:left="567" w:hanging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21D4">
              <w:rPr>
                <w:rFonts w:ascii="Times New Roman" w:eastAsia="Times New Roman" w:hAnsi="Times New Roman" w:cs="Times New Roman"/>
                <w:sz w:val="28"/>
                <w:szCs w:val="28"/>
              </w:rPr>
              <w:t>- первенства России по боксу среди юниоров, юношей, юниорок, девушек и девочек;</w:t>
            </w:r>
          </w:p>
          <w:p w:rsidR="004C470B" w:rsidRDefault="004C470B" w:rsidP="00C61CCB">
            <w:pPr>
              <w:ind w:left="567" w:hanging="14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521D4">
              <w:rPr>
                <w:rFonts w:ascii="Times New Roman" w:eastAsia="Times New Roman" w:hAnsi="Times New Roman" w:cs="Times New Roman"/>
                <w:sz w:val="28"/>
                <w:szCs w:val="28"/>
              </w:rPr>
              <w:t>- первенства Федеральных округов Российской Федерации среди юниоров, юношей, юниорок, девушек и девочек.</w:t>
            </w:r>
          </w:p>
        </w:tc>
      </w:tr>
      <w:tr w:rsidR="007422D3" w:rsidTr="00FD14A1">
        <w:tc>
          <w:tcPr>
            <w:tcW w:w="636" w:type="dxa"/>
          </w:tcPr>
          <w:p w:rsidR="007422D3" w:rsidRDefault="00FD14A1" w:rsidP="005075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  <w:r w:rsidR="007422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785" w:type="dxa"/>
          </w:tcPr>
          <w:p w:rsidR="007422D3" w:rsidRDefault="007422D3" w:rsidP="005075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521D4">
              <w:rPr>
                <w:rFonts w:ascii="Times New Roman" w:eastAsia="Times New Roman" w:hAnsi="Times New Roman" w:cs="Times New Roman"/>
                <w:sz w:val="28"/>
                <w:szCs w:val="28"/>
              </w:rPr>
              <w:t>На соревнованиях по боксу должна использоваться боевая экипировка фирмы-производителя «CLINCH», при использовании экипировки других фирм-производителей, перед выходом в зону проведения соревнований логотипы производителя должны быть скрыты непрозрачным скотчем.</w:t>
            </w:r>
          </w:p>
        </w:tc>
      </w:tr>
      <w:tr w:rsidR="007422D3" w:rsidTr="00FD14A1">
        <w:tc>
          <w:tcPr>
            <w:tcW w:w="636" w:type="dxa"/>
          </w:tcPr>
          <w:p w:rsidR="007422D3" w:rsidRPr="00FD14A1" w:rsidRDefault="00FD14A1" w:rsidP="005075C1"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D14A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9785" w:type="dxa"/>
          </w:tcPr>
          <w:p w:rsidR="007422D3" w:rsidRPr="00FD14A1" w:rsidRDefault="00FD14A1" w:rsidP="005075C1"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D14A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Трансляция проведения соревнований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422D3" w:rsidTr="00FD14A1">
        <w:tc>
          <w:tcPr>
            <w:tcW w:w="636" w:type="dxa"/>
          </w:tcPr>
          <w:p w:rsidR="007422D3" w:rsidRDefault="007422D3" w:rsidP="005075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85" w:type="dxa"/>
          </w:tcPr>
          <w:p w:rsidR="00FD14A1" w:rsidRPr="008521D4" w:rsidRDefault="00FD14A1" w:rsidP="00FD14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21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  <w:r w:rsidR="00C61CCB">
              <w:rPr>
                <w:rFonts w:ascii="Times New Roman" w:eastAsia="Times New Roman" w:hAnsi="Times New Roman" w:cs="Times New Roman"/>
                <w:sz w:val="28"/>
                <w:szCs w:val="28"/>
              </w:rPr>
              <w:t>01.01.2018г.</w:t>
            </w:r>
            <w:r w:rsidRPr="008521D4">
              <w:rPr>
                <w:rFonts w:ascii="Times New Roman" w:eastAsia="Times New Roman" w:hAnsi="Times New Roman" w:cs="Times New Roman"/>
                <w:sz w:val="28"/>
                <w:szCs w:val="28"/>
              </w:rPr>
              <w:t>съемка и прямая трансляция на сайте Федерации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окса России http://rusboxing.ru</w:t>
            </w:r>
            <w:r w:rsidRPr="008521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ующих соревнований по боксу </w:t>
            </w:r>
            <w:r w:rsidRPr="008521D4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</w:t>
            </w:r>
            <w:r w:rsidR="00C61CCB">
              <w:rPr>
                <w:rFonts w:ascii="Times New Roman" w:eastAsia="Times New Roman" w:hAnsi="Times New Roman" w:cs="Times New Roman"/>
                <w:sz w:val="28"/>
                <w:szCs w:val="28"/>
              </w:rPr>
              <w:t>ется</w:t>
            </w:r>
            <w:r w:rsidRPr="008521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счет Федерации бокса России:</w:t>
            </w:r>
          </w:p>
          <w:p w:rsidR="00FD14A1" w:rsidRPr="008521D4" w:rsidRDefault="00FD14A1" w:rsidP="00FD14A1">
            <w:pPr>
              <w:ind w:left="567" w:hanging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21D4">
              <w:rPr>
                <w:rFonts w:ascii="Times New Roman" w:eastAsia="Times New Roman" w:hAnsi="Times New Roman" w:cs="Times New Roman"/>
                <w:sz w:val="28"/>
                <w:szCs w:val="28"/>
              </w:rPr>
              <w:t>- чемпионаты Федеральных округов Российской Федерации среди мужчин и женщин;</w:t>
            </w:r>
          </w:p>
          <w:p w:rsidR="00FD14A1" w:rsidRPr="008521D4" w:rsidRDefault="00FD14A1" w:rsidP="00FD14A1">
            <w:pPr>
              <w:ind w:left="567" w:hanging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21D4">
              <w:rPr>
                <w:rFonts w:ascii="Times New Roman" w:eastAsia="Times New Roman" w:hAnsi="Times New Roman" w:cs="Times New Roman"/>
                <w:sz w:val="28"/>
                <w:szCs w:val="28"/>
              </w:rPr>
              <w:t>- первенства Федеральных округов Российской Федерации среди юниоров, юношей, юниорок, девушек и девочек;</w:t>
            </w:r>
          </w:p>
          <w:p w:rsidR="00FD14A1" w:rsidRPr="008521D4" w:rsidRDefault="00FD14A1" w:rsidP="00FD14A1">
            <w:pPr>
              <w:ind w:left="567" w:hanging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21D4">
              <w:rPr>
                <w:rFonts w:ascii="Times New Roman" w:eastAsia="Times New Roman" w:hAnsi="Times New Roman" w:cs="Times New Roman"/>
                <w:sz w:val="28"/>
                <w:szCs w:val="28"/>
              </w:rPr>
              <w:t>- всероссийские соревнования ДСО и ведомств (отборочные соревнования к чемпионатам и первенствам России по боксу);</w:t>
            </w:r>
          </w:p>
          <w:p w:rsidR="00FD14A1" w:rsidRPr="008521D4" w:rsidRDefault="00FD14A1" w:rsidP="00FD14A1">
            <w:pPr>
              <w:ind w:left="567" w:hanging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21D4">
              <w:rPr>
                <w:rFonts w:ascii="Times New Roman" w:eastAsia="Times New Roman" w:hAnsi="Times New Roman" w:cs="Times New Roman"/>
                <w:sz w:val="28"/>
                <w:szCs w:val="28"/>
              </w:rPr>
              <w:t>- всероссийские соревнования класса «А» по боксу среди мужчин и женщин;</w:t>
            </w:r>
          </w:p>
          <w:p w:rsidR="00FD14A1" w:rsidRDefault="00FD14A1" w:rsidP="00FD14A1">
            <w:pPr>
              <w:ind w:left="567" w:hanging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21D4">
              <w:rPr>
                <w:rFonts w:ascii="Times New Roman" w:eastAsia="Times New Roman" w:hAnsi="Times New Roman" w:cs="Times New Roman"/>
                <w:sz w:val="28"/>
                <w:szCs w:val="28"/>
              </w:rPr>
              <w:t>- международные соревнования по боксу и матчевые встречи по боксу с иностранными командами, проводимые на территории Российской Федерации.</w:t>
            </w:r>
          </w:p>
          <w:p w:rsidR="00FD14A1" w:rsidRPr="008521D4" w:rsidRDefault="00FD14A1" w:rsidP="00FD14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21D4">
              <w:rPr>
                <w:rFonts w:ascii="Times New Roman" w:eastAsia="Times New Roman" w:hAnsi="Times New Roman" w:cs="Times New Roman"/>
                <w:sz w:val="28"/>
                <w:szCs w:val="28"/>
              </w:rPr>
              <w:t>Съемка и прямая трансляция на сайте Федерации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окса России http://rusboxing.ru</w:t>
            </w:r>
            <w:r w:rsidRPr="008521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следующих соревнований по боксу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должны</w:t>
            </w:r>
            <w:r w:rsidRPr="008521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осуществляться за счет средств проводящих организаций:</w:t>
            </w:r>
          </w:p>
          <w:p w:rsidR="00FD14A1" w:rsidRPr="008521D4" w:rsidRDefault="00FD14A1" w:rsidP="00C61CCB">
            <w:pPr>
              <w:ind w:left="567" w:hanging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21D4">
              <w:rPr>
                <w:rFonts w:ascii="Times New Roman" w:eastAsia="Times New Roman" w:hAnsi="Times New Roman" w:cs="Times New Roman"/>
                <w:sz w:val="28"/>
                <w:szCs w:val="28"/>
              </w:rPr>
              <w:t>- чемпионаты России по боксу среди мужчин и женщин;</w:t>
            </w:r>
          </w:p>
          <w:p w:rsidR="00FD14A1" w:rsidRPr="008521D4" w:rsidRDefault="00FD14A1" w:rsidP="00C61CCB">
            <w:pPr>
              <w:ind w:left="567" w:hanging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21D4">
              <w:rPr>
                <w:rFonts w:ascii="Times New Roman" w:eastAsia="Times New Roman" w:hAnsi="Times New Roman" w:cs="Times New Roman"/>
                <w:sz w:val="28"/>
                <w:szCs w:val="28"/>
              </w:rPr>
              <w:t>- первенства России по боксу среди юниоров, юношей, юниорок, девушек и девочек;</w:t>
            </w:r>
          </w:p>
          <w:p w:rsidR="007422D3" w:rsidRDefault="00C61CCB" w:rsidP="00C61CCB">
            <w:pPr>
              <w:ind w:left="567" w:hanging="14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FD14A1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всероссийские соревнования</w:t>
            </w:r>
            <w:r w:rsidR="006D03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класса «А</w:t>
            </w:r>
            <w:r w:rsidR="00FD14A1" w:rsidRPr="008521D4">
              <w:rPr>
                <w:rFonts w:ascii="Times New Roman" w:eastAsia="Times New Roman" w:hAnsi="Times New Roman" w:cs="Times New Roman"/>
                <w:sz w:val="28"/>
                <w:szCs w:val="28"/>
              </w:rPr>
              <w:t>» по боксу среди юниоров, юношей, юниорок, девушек и девочек.</w:t>
            </w:r>
          </w:p>
        </w:tc>
      </w:tr>
      <w:tr w:rsidR="007422D3" w:rsidTr="00FD14A1">
        <w:tc>
          <w:tcPr>
            <w:tcW w:w="636" w:type="dxa"/>
          </w:tcPr>
          <w:p w:rsidR="007422D3" w:rsidRPr="00FD14A1" w:rsidRDefault="00FD14A1" w:rsidP="005075C1"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D14A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9785" w:type="dxa"/>
          </w:tcPr>
          <w:p w:rsidR="007422D3" w:rsidRPr="00FD14A1" w:rsidRDefault="00FD14A1" w:rsidP="005075C1"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D14A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Наградной фонд и вступительный взнос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7422D3" w:rsidTr="00FD14A1">
        <w:tc>
          <w:tcPr>
            <w:tcW w:w="636" w:type="dxa"/>
          </w:tcPr>
          <w:p w:rsidR="007422D3" w:rsidRDefault="00FD14A1" w:rsidP="005075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4.1.</w:t>
            </w:r>
          </w:p>
        </w:tc>
        <w:tc>
          <w:tcPr>
            <w:tcW w:w="9785" w:type="dxa"/>
          </w:tcPr>
          <w:p w:rsidR="00FD14A1" w:rsidRDefault="00FD14A1" w:rsidP="00FD14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309">
              <w:rPr>
                <w:rFonts w:ascii="Times New Roman" w:eastAsia="Times New Roman" w:hAnsi="Times New Roman" w:cs="Times New Roman"/>
                <w:sz w:val="28"/>
                <w:szCs w:val="28"/>
              </w:rPr>
              <w:t>Наградной фонд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победителей, призеров и их личных тренеров </w:t>
            </w:r>
            <w:r w:rsidRPr="00A6230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чемпионатов </w:t>
            </w:r>
            <w:r w:rsidRPr="00326FD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России по боксу среди мужчин и женщин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составляет по 10 000 000 (десять миллионов) рублей (обеспечивается за счет средств принимающей стороны – организаторами соревнований). Наградной фонд рассчитывается из расчета 1000 000 (один миллион) рублей на весовую категорию и распределяется следующим образом:</w:t>
            </w:r>
          </w:p>
          <w:p w:rsidR="00FD14A1" w:rsidRDefault="00FD14A1" w:rsidP="00C61C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первое место (250 000 рублей спортсмену, 250 000 рублей личному тренеру);</w:t>
            </w:r>
          </w:p>
          <w:p w:rsidR="00FD14A1" w:rsidRDefault="00FD14A1" w:rsidP="00C61C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второе место (125 000 рублей спортсмену, 125 000 рублей </w:t>
            </w:r>
            <w:r w:rsidRPr="00A62309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личному тренеру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:rsidR="00FD14A1" w:rsidRDefault="00FD14A1" w:rsidP="00C61C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- 2 третьих места (62 500 рублей спортсмену, 62 5</w:t>
            </w:r>
            <w:r w:rsidRPr="00A62309">
              <w:rPr>
                <w:rFonts w:ascii="Times New Roman" w:eastAsia="Times New Roman" w:hAnsi="Times New Roman" w:cs="Times New Roman"/>
                <w:sz w:val="28"/>
                <w:szCs w:val="28"/>
              </w:rPr>
              <w:t>00 рублей личному тренеру)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61CCB" w:rsidRDefault="00C61CCB" w:rsidP="00FD14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1CCB" w:rsidRDefault="00C61CCB" w:rsidP="00FD14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22D3" w:rsidRDefault="00FD14A1" w:rsidP="00FD14A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Вступительный взнос за проведение </w:t>
            </w:r>
            <w:r w:rsidRPr="00A6230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чемпионатов России</w:t>
            </w:r>
            <w:r w:rsidRPr="00A623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боксу среди мужчин и женщин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составляет по 5 000 000 (пять миллионов)</w:t>
            </w:r>
            <w:r w:rsidRPr="00A62309">
              <w:t xml:space="preserve"> </w:t>
            </w:r>
            <w:r w:rsidRPr="00A62309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 (обеспечивается за счет средств принимающей стороны – организаторами соревнований)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перечисляется на расчетный счет Федерации бокса России после подписания соглашения о проведении соревнований между принимающей стороной и Федерацией бокса России.</w:t>
            </w:r>
          </w:p>
        </w:tc>
      </w:tr>
      <w:tr w:rsidR="00FD14A1" w:rsidTr="00FD14A1">
        <w:tc>
          <w:tcPr>
            <w:tcW w:w="636" w:type="dxa"/>
          </w:tcPr>
          <w:p w:rsidR="00FD14A1" w:rsidRPr="00FD14A1" w:rsidRDefault="00FD14A1" w:rsidP="005075C1"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D14A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9785" w:type="dxa"/>
          </w:tcPr>
          <w:p w:rsidR="00FD14A1" w:rsidRPr="00FD14A1" w:rsidRDefault="00FD14A1" w:rsidP="00FD14A1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FD14A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Финальный день проведения соревнований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FD14A1" w:rsidTr="00FD14A1">
        <w:tc>
          <w:tcPr>
            <w:tcW w:w="636" w:type="dxa"/>
          </w:tcPr>
          <w:p w:rsidR="00FD14A1" w:rsidRDefault="00FD14A1" w:rsidP="005075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5.1.</w:t>
            </w:r>
          </w:p>
        </w:tc>
        <w:tc>
          <w:tcPr>
            <w:tcW w:w="9785" w:type="dxa"/>
          </w:tcPr>
          <w:p w:rsidR="00FD14A1" w:rsidRPr="008521D4" w:rsidRDefault="00FD14A1" w:rsidP="00FD14A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21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.02.</w:t>
            </w:r>
            <w:r w:rsidRPr="008521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</w:t>
            </w:r>
            <w:r w:rsidRPr="008521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финальный день следующих соревнований по боксу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проводит</w:t>
            </w:r>
            <w:r w:rsidRPr="0037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ся в субботний день недели с началом торжественной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части и боёв не ранее 17</w:t>
            </w:r>
            <w:r w:rsidRPr="0037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часов</w:t>
            </w:r>
            <w:r w:rsidRPr="008521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FD14A1" w:rsidRPr="008521D4" w:rsidRDefault="00FD14A1" w:rsidP="00FD14A1">
            <w:pPr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21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 чемпионаты России по боксу среди мужчин и женщин;</w:t>
            </w:r>
          </w:p>
          <w:p w:rsidR="00FD14A1" w:rsidRPr="008521D4" w:rsidRDefault="00FD14A1" w:rsidP="00FD14A1">
            <w:pPr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21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 Кубки России по боксу среди мужчин и женщин;</w:t>
            </w:r>
          </w:p>
          <w:p w:rsidR="00FD14A1" w:rsidRPr="008521D4" w:rsidRDefault="00FD14A1" w:rsidP="00FD14A1">
            <w:pPr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21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 первенства России по боксу среди юниоров и юниорок;</w:t>
            </w:r>
          </w:p>
          <w:p w:rsidR="00FD14A1" w:rsidRPr="008521D4" w:rsidRDefault="00FD14A1" w:rsidP="00FD14A1">
            <w:pPr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21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 чемпиона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 федеральных округов по боксу;</w:t>
            </w:r>
          </w:p>
          <w:p w:rsidR="00FD14A1" w:rsidRPr="008521D4" w:rsidRDefault="00FD14A1" w:rsidP="00FD14A1">
            <w:pPr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21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 всероссийские соревнования класса «А»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боксу</w:t>
            </w:r>
            <w:r w:rsidRPr="008521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FD14A1" w:rsidRPr="00A62309" w:rsidRDefault="00FD14A1" w:rsidP="00FD14A1">
            <w:pPr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21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международные соревнования по боксу, проводимые на 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рритории Российской Федерации.</w:t>
            </w:r>
          </w:p>
        </w:tc>
      </w:tr>
      <w:tr w:rsidR="007422D3" w:rsidTr="00FD14A1">
        <w:tc>
          <w:tcPr>
            <w:tcW w:w="636" w:type="dxa"/>
          </w:tcPr>
          <w:p w:rsidR="007422D3" w:rsidRPr="00FD14A1" w:rsidRDefault="00FD14A1" w:rsidP="005075C1"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D14A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9785" w:type="dxa"/>
          </w:tcPr>
          <w:p w:rsidR="007422D3" w:rsidRPr="00FD14A1" w:rsidRDefault="00FD14A1" w:rsidP="005075C1"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D14A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Техническое задание на проведение соревнований.</w:t>
            </w:r>
          </w:p>
        </w:tc>
      </w:tr>
      <w:tr w:rsidR="00C41062" w:rsidTr="00B01AE4">
        <w:tc>
          <w:tcPr>
            <w:tcW w:w="636" w:type="dxa"/>
          </w:tcPr>
          <w:p w:rsidR="00C41062" w:rsidRDefault="00C41062" w:rsidP="005075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6.1.</w:t>
            </w:r>
          </w:p>
        </w:tc>
        <w:tc>
          <w:tcPr>
            <w:tcW w:w="9785" w:type="dxa"/>
          </w:tcPr>
          <w:p w:rsidR="00C41062" w:rsidRPr="008521D4" w:rsidRDefault="00C41062" w:rsidP="00FD14A1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21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Техническое задание на проведение соревнований для проводящей организации в Приложении №1.</w:t>
            </w:r>
          </w:p>
          <w:p w:rsidR="00C41062" w:rsidRDefault="00C41062" w:rsidP="005075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521D4" w:rsidRPr="008521D4" w:rsidRDefault="008521D4" w:rsidP="008521D4">
      <w:pPr>
        <w:spacing w:after="0" w:line="240" w:lineRule="auto"/>
        <w:ind w:left="567" w:hanging="141"/>
        <w:rPr>
          <w:rFonts w:ascii="Times New Roman" w:eastAsia="Times New Roman" w:hAnsi="Times New Roman" w:cs="Times New Roman"/>
          <w:sz w:val="28"/>
          <w:szCs w:val="28"/>
        </w:rPr>
      </w:pPr>
    </w:p>
    <w:p w:rsidR="00755FC2" w:rsidRDefault="00755FC2" w:rsidP="00BB7D52">
      <w:pPr>
        <w:spacing w:after="0" w:line="240" w:lineRule="auto"/>
        <w:ind w:left="567" w:hanging="141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5FC2" w:rsidRDefault="00755FC2" w:rsidP="00BB7D52">
      <w:pPr>
        <w:spacing w:after="0" w:line="240" w:lineRule="auto"/>
        <w:ind w:left="567" w:hanging="141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5FC2" w:rsidRDefault="00755FC2" w:rsidP="00BB7D52">
      <w:pPr>
        <w:spacing w:after="0" w:line="240" w:lineRule="auto"/>
        <w:ind w:left="567" w:hanging="141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5FC2" w:rsidRDefault="00755FC2" w:rsidP="00BB7D52">
      <w:pPr>
        <w:spacing w:after="0" w:line="240" w:lineRule="auto"/>
        <w:ind w:left="567" w:hanging="141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5FC2" w:rsidRDefault="00755FC2" w:rsidP="00BB7D52">
      <w:pPr>
        <w:spacing w:after="0" w:line="240" w:lineRule="auto"/>
        <w:ind w:left="567" w:hanging="141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5FC2" w:rsidRDefault="00755FC2" w:rsidP="00BB7D52">
      <w:pPr>
        <w:spacing w:after="0" w:line="240" w:lineRule="auto"/>
        <w:ind w:left="567" w:hanging="141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5FC2" w:rsidRDefault="00755FC2" w:rsidP="00BB7D52">
      <w:pPr>
        <w:spacing w:after="0" w:line="240" w:lineRule="auto"/>
        <w:ind w:left="567" w:hanging="141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5FC2" w:rsidRDefault="00755FC2" w:rsidP="00BB7D52">
      <w:pPr>
        <w:spacing w:after="0" w:line="240" w:lineRule="auto"/>
        <w:ind w:left="567" w:hanging="141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5FC2" w:rsidRDefault="00755FC2" w:rsidP="00BB7D52">
      <w:pPr>
        <w:spacing w:after="0" w:line="240" w:lineRule="auto"/>
        <w:ind w:left="567" w:hanging="141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5FC2" w:rsidRDefault="00755FC2" w:rsidP="00BB7D52">
      <w:pPr>
        <w:spacing w:after="0" w:line="240" w:lineRule="auto"/>
        <w:ind w:left="567" w:hanging="141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5FC2" w:rsidRDefault="00755FC2" w:rsidP="00BB7D52">
      <w:pPr>
        <w:spacing w:after="0" w:line="240" w:lineRule="auto"/>
        <w:ind w:left="567" w:hanging="141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5FC2" w:rsidRDefault="00755FC2" w:rsidP="00BB7D52">
      <w:pPr>
        <w:spacing w:after="0" w:line="240" w:lineRule="auto"/>
        <w:ind w:left="567" w:hanging="141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5FC2" w:rsidRDefault="00755FC2" w:rsidP="00BB7D52">
      <w:pPr>
        <w:spacing w:after="0" w:line="240" w:lineRule="auto"/>
        <w:ind w:left="567" w:hanging="141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5FC2" w:rsidRDefault="00755FC2" w:rsidP="00BB7D52">
      <w:pPr>
        <w:spacing w:after="0" w:line="240" w:lineRule="auto"/>
        <w:ind w:left="567" w:hanging="141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5FC2" w:rsidRDefault="00755FC2" w:rsidP="00BB7D52">
      <w:pPr>
        <w:spacing w:after="0" w:line="240" w:lineRule="auto"/>
        <w:ind w:left="567" w:hanging="141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5FC2" w:rsidRDefault="00755FC2" w:rsidP="00BB7D52">
      <w:pPr>
        <w:spacing w:after="0" w:line="240" w:lineRule="auto"/>
        <w:ind w:left="567" w:hanging="141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5FC2" w:rsidRDefault="00755FC2" w:rsidP="00BB7D52">
      <w:pPr>
        <w:spacing w:after="0" w:line="240" w:lineRule="auto"/>
        <w:ind w:left="567" w:hanging="141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5FC2" w:rsidRDefault="00755FC2" w:rsidP="00BB7D52">
      <w:pPr>
        <w:spacing w:after="0" w:line="240" w:lineRule="auto"/>
        <w:ind w:left="567" w:hanging="141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5FC2" w:rsidRDefault="00755FC2" w:rsidP="00BB7D52">
      <w:pPr>
        <w:spacing w:after="0" w:line="240" w:lineRule="auto"/>
        <w:ind w:left="567" w:hanging="141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5FC2" w:rsidRDefault="00755FC2" w:rsidP="00BB7D52">
      <w:pPr>
        <w:spacing w:after="0" w:line="240" w:lineRule="auto"/>
        <w:ind w:left="567" w:hanging="141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5FC2" w:rsidRDefault="00755FC2" w:rsidP="00BB7D52">
      <w:pPr>
        <w:spacing w:after="0" w:line="240" w:lineRule="auto"/>
        <w:ind w:left="567" w:hanging="141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5FC2" w:rsidRDefault="00755FC2" w:rsidP="00BB7D52">
      <w:pPr>
        <w:spacing w:after="0" w:line="240" w:lineRule="auto"/>
        <w:ind w:left="567" w:hanging="141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7D52" w:rsidRPr="00BB7D52" w:rsidRDefault="00BB7D52" w:rsidP="00BB7D52">
      <w:pPr>
        <w:spacing w:after="0" w:line="240" w:lineRule="auto"/>
        <w:ind w:left="567" w:hanging="141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7D5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№1</w:t>
      </w:r>
    </w:p>
    <w:p w:rsidR="00BB7D52" w:rsidRPr="00BB7D52" w:rsidRDefault="00BB7D52" w:rsidP="00BB7D52">
      <w:pPr>
        <w:spacing w:after="0" w:line="240" w:lineRule="auto"/>
        <w:ind w:left="567" w:hanging="141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21D4" w:rsidRDefault="00BB7D52" w:rsidP="00BB7D52">
      <w:pPr>
        <w:spacing w:after="0" w:line="240" w:lineRule="auto"/>
        <w:ind w:left="567" w:hanging="14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7D52">
        <w:rPr>
          <w:rFonts w:ascii="Times New Roman" w:eastAsia="Times New Roman" w:hAnsi="Times New Roman" w:cs="Times New Roman"/>
          <w:b/>
          <w:sz w:val="28"/>
          <w:szCs w:val="28"/>
        </w:rPr>
        <w:t>Техническое задание для проведения соревнований</w:t>
      </w:r>
      <w:r w:rsidR="00755FC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755FC2" w:rsidRPr="00BB7D52" w:rsidRDefault="00755FC2" w:rsidP="00BB7D52">
      <w:pPr>
        <w:spacing w:after="0" w:line="240" w:lineRule="auto"/>
        <w:ind w:left="567" w:hanging="14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534"/>
        <w:gridCol w:w="102"/>
        <w:gridCol w:w="9962"/>
      </w:tblGrid>
      <w:tr w:rsidR="00C41062" w:rsidRPr="00755FC2" w:rsidTr="00755FC2">
        <w:tc>
          <w:tcPr>
            <w:tcW w:w="636" w:type="dxa"/>
            <w:gridSpan w:val="2"/>
          </w:tcPr>
          <w:p w:rsidR="00C41062" w:rsidRPr="00755FC2" w:rsidRDefault="00C41062" w:rsidP="001B4AF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62" w:type="dxa"/>
          </w:tcPr>
          <w:p w:rsidR="00C41062" w:rsidRPr="00755FC2" w:rsidRDefault="00C41062" w:rsidP="001B4AF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5FC2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Спортивная арена.</w:t>
            </w:r>
          </w:p>
        </w:tc>
      </w:tr>
      <w:tr w:rsidR="00C41062" w:rsidRPr="00755FC2" w:rsidTr="00755FC2">
        <w:tc>
          <w:tcPr>
            <w:tcW w:w="534" w:type="dxa"/>
          </w:tcPr>
          <w:p w:rsidR="00C41062" w:rsidRPr="00755FC2" w:rsidRDefault="00C41062" w:rsidP="001B4AF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64" w:type="dxa"/>
            <w:gridSpan w:val="2"/>
          </w:tcPr>
          <w:p w:rsidR="00C41062" w:rsidRPr="00755FC2" w:rsidRDefault="00C41062" w:rsidP="00C41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Предоставить арену для монтажа ринга и оборудования.                    Обеспечить демонтаж и вывоз оборудования.</w:t>
            </w:r>
          </w:p>
          <w:p w:rsidR="00C41062" w:rsidRPr="00755FC2" w:rsidRDefault="00C41062" w:rsidP="00C41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Уложить специальное покрытие на всей площадке спортивной арены.</w:t>
            </w:r>
          </w:p>
          <w:p w:rsidR="00C41062" w:rsidRPr="00755FC2" w:rsidRDefault="00C41062" w:rsidP="00C41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Установить ряды партера (силами организатора) по согласованной схеме.</w:t>
            </w:r>
          </w:p>
          <w:p w:rsidR="00C41062" w:rsidRPr="00755FC2" w:rsidRDefault="00C41062" w:rsidP="00C41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Обеспечить возможность монтажа и подключения к электроэнергии, конструкции со световым оборудованием (люстры) над рингом</w:t>
            </w:r>
            <w:r w:rsidR="00326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(1000 люкс).</w:t>
            </w:r>
          </w:p>
          <w:p w:rsidR="00C41062" w:rsidRPr="00755FC2" w:rsidRDefault="00C41062" w:rsidP="00C41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Обеспечить необходимый уровень освещенности в зале и над рингом по согласованному варианту.</w:t>
            </w:r>
          </w:p>
          <w:p w:rsidR="00C41062" w:rsidRPr="00755FC2" w:rsidRDefault="00C41062" w:rsidP="00C41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Обеспечить выход спортсменов из раздевалок на арену ограждениями и застелить пол ковролином или иным аналогичным покрытием (силами организатора).</w:t>
            </w:r>
          </w:p>
          <w:p w:rsidR="00C41062" w:rsidRPr="00755FC2" w:rsidRDefault="00C41062" w:rsidP="00C41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Обеспечить работу видео</w:t>
            </w:r>
            <w:r w:rsidR="00374DC0"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табло</w:t>
            </w:r>
            <w:r w:rsidR="00374DC0"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в полном объеме имеющихся средств, если такое имеется.</w:t>
            </w:r>
          </w:p>
          <w:p w:rsidR="00C41062" w:rsidRPr="00755FC2" w:rsidRDefault="00C41062" w:rsidP="00C41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Установить возле рингов (силами организатора) необходимое количество столов и стульев, согласно пункту 17.2, раздела 17 правил вида спорта «бокс», утвержденных приказом Министерства спорта Российской Федерации от 23 ноября 2017 года № 1018. </w:t>
            </w:r>
          </w:p>
          <w:p w:rsidR="00C41062" w:rsidRPr="00755FC2" w:rsidRDefault="00C41062" w:rsidP="00C41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Столы для судей должны быть стандартными, форма квадратная, цвет драпировки (белый, синий).  </w:t>
            </w:r>
          </w:p>
          <w:p w:rsidR="00C41062" w:rsidRPr="00755FC2" w:rsidRDefault="00C41062" w:rsidP="00C41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(аксессуары: </w:t>
            </w:r>
            <w:r w:rsidR="00326FD2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онг металлический,  гонг электронный,  секундомер, </w:t>
            </w:r>
          </w:p>
          <w:p w:rsidR="00C41062" w:rsidRPr="00755FC2" w:rsidRDefault="00C41062" w:rsidP="00C41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2 теннисных ракетки (1 красного цвета, 1 синего цвета), теннисные шары и барабан для жеребьевки судей, при проведении соревнований на 2-х рингах, количество аксессуаров удваивается).</w:t>
            </w:r>
          </w:p>
          <w:p w:rsidR="00C41062" w:rsidRPr="00755FC2" w:rsidRDefault="00C41062" w:rsidP="00C41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Дополнительно установить столы и стулья комиссии по жеребьевке судей, координатора рефери, для электронной судейской аппаратуры (СЭА) и 6 стульев для запасных рефери (12 стульев при проведении соревнований на 2 рингах).</w:t>
            </w:r>
          </w:p>
          <w:p w:rsidR="00C41062" w:rsidRPr="00755FC2" w:rsidRDefault="00C41062" w:rsidP="00C41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Установить вокруг ринга 4 плазменных экрана (силами организатора) с выводом текущего счета боя.</w:t>
            </w:r>
          </w:p>
          <w:p w:rsidR="00C41062" w:rsidRPr="00755FC2" w:rsidRDefault="00C41062" w:rsidP="00C41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Установить в углах ринга (синего и красного) бутилированную воду (емк. 0,25 – 0,33 л.) (организатор).</w:t>
            </w:r>
          </w:p>
          <w:p w:rsidR="00C41062" w:rsidRPr="00755FC2" w:rsidRDefault="00C41062" w:rsidP="00C41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Установить на столах жюри 2 монитора (силами организатора).</w:t>
            </w:r>
          </w:p>
          <w:p w:rsidR="00C41062" w:rsidRPr="00755FC2" w:rsidRDefault="00C41062" w:rsidP="00C41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Установить на столе технического делегата 1 монитор (силами организатора), (при 2-х рингах соответственно – 2 монитора).</w:t>
            </w:r>
          </w:p>
          <w:p w:rsidR="00C41062" w:rsidRPr="00755FC2" w:rsidRDefault="00C41062" w:rsidP="00C41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Обеспечить (организатор) подключение к электропитанию зоны вокруг ринга.</w:t>
            </w:r>
          </w:p>
          <w:p w:rsidR="00C41062" w:rsidRPr="00755FC2" w:rsidRDefault="00C41062" w:rsidP="00C41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Предоставить имеющиеся на спортсоо</w:t>
            </w:r>
            <w:r w:rsidR="00374DC0"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ружении переносные столбики с 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лентой для обеспечения выхода спортсменов на ринг.</w:t>
            </w:r>
          </w:p>
          <w:p w:rsidR="00C41062" w:rsidRPr="00755FC2" w:rsidRDefault="00C41062" w:rsidP="00C41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55FC2"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. Предоставить барьеры для выгородки партера.</w:t>
            </w:r>
          </w:p>
          <w:p w:rsidR="00374DC0" w:rsidRPr="00755FC2" w:rsidRDefault="00C41062" w:rsidP="00755F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Силами организатора установить барьеры безопасности в рабочей зоне </w:t>
            </w:r>
            <w:r w:rsid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374DC0"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инга.</w:t>
            </w:r>
          </w:p>
          <w:p w:rsidR="00C41062" w:rsidRPr="00755FC2" w:rsidRDefault="00C41062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. Предоставить место для установки контрольных весов в разминочном</w:t>
            </w:r>
            <w:r w:rsid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зале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41062" w:rsidRPr="00755FC2" w:rsidRDefault="00C41062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. Обеспечить работу радиоузла:</w:t>
            </w:r>
          </w:p>
          <w:p w:rsidR="00C41062" w:rsidRPr="00755FC2" w:rsidRDefault="00C41062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- обеспечить звукоусиление во дворце в полном объеме имеющихся</w:t>
            </w:r>
          </w:p>
          <w:p w:rsidR="00C41062" w:rsidRPr="00755FC2" w:rsidRDefault="00C41062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средств.</w:t>
            </w:r>
          </w:p>
          <w:p w:rsidR="00C41062" w:rsidRPr="00755FC2" w:rsidRDefault="00755FC2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- предоставить </w:t>
            </w:r>
            <w:r w:rsidR="00C41062"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радиомикрофон в зал для ведущего;</w:t>
            </w:r>
          </w:p>
          <w:p w:rsidR="00C41062" w:rsidRPr="00755FC2" w:rsidRDefault="00755FC2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- установить </w:t>
            </w:r>
            <w:r w:rsidR="00C41062"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стационарный микрофон на столе у ринга для</w:t>
            </w:r>
          </w:p>
          <w:p w:rsidR="00C41062" w:rsidRPr="00755FC2" w:rsidRDefault="00C41062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судьи информатора;</w:t>
            </w:r>
          </w:p>
          <w:p w:rsidR="00C41062" w:rsidRPr="00755FC2" w:rsidRDefault="00C41062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- предоставить радиомикрофон в ложу для приветственного слова</w:t>
            </w:r>
          </w:p>
          <w:p w:rsidR="00C41062" w:rsidRPr="00755FC2" w:rsidRDefault="00C41062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(по необходимости).</w:t>
            </w:r>
          </w:p>
          <w:p w:rsidR="00374DC0" w:rsidRPr="00755FC2" w:rsidRDefault="00C41062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- установить 3 микрофона </w:t>
            </w:r>
            <w:r w:rsidR="00374DC0"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в зале для пресс – конференций.</w:t>
            </w:r>
          </w:p>
          <w:p w:rsidR="00C41062" w:rsidRPr="00755FC2" w:rsidRDefault="00755FC2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  <w:r w:rsidR="00C41062"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Обеспечить место взвешивания электронными весами (5 штук), весы </w:t>
            </w:r>
          </w:p>
          <w:p w:rsidR="00C41062" w:rsidRPr="00755FC2" w:rsidRDefault="00755FC2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41062"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должны быть одной марки, сертифицированы и откалиброваны,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41062"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столов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 w:rsidR="00C41062"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5 стульев для секретарей взвешивания.</w:t>
            </w:r>
          </w:p>
          <w:p w:rsidR="00C41062" w:rsidRPr="00755FC2" w:rsidRDefault="00C41062" w:rsidP="00755F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. Установить весы в местах проживания спортсменов.</w:t>
            </w:r>
          </w:p>
        </w:tc>
      </w:tr>
      <w:tr w:rsidR="00C41062" w:rsidRPr="00755FC2" w:rsidTr="00755FC2">
        <w:tc>
          <w:tcPr>
            <w:tcW w:w="636" w:type="dxa"/>
            <w:gridSpan w:val="2"/>
          </w:tcPr>
          <w:p w:rsidR="00C41062" w:rsidRPr="00755FC2" w:rsidRDefault="00C41062" w:rsidP="001B4AF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9962" w:type="dxa"/>
          </w:tcPr>
          <w:p w:rsidR="00C41062" w:rsidRPr="00755FC2" w:rsidRDefault="00C41062" w:rsidP="001B4AF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5FC2">
              <w:rPr>
                <w:rFonts w:ascii="Times New Roman" w:hAnsi="Times New Roman" w:cs="Times New Roman"/>
                <w:b/>
                <w:sz w:val="28"/>
                <w:szCs w:val="28"/>
              </w:rPr>
              <w:t>Раздевалки, комнаты и др. вспомогательные помещения.</w:t>
            </w:r>
          </w:p>
        </w:tc>
      </w:tr>
      <w:tr w:rsidR="00C41062" w:rsidRPr="00755FC2" w:rsidTr="00755FC2">
        <w:tc>
          <w:tcPr>
            <w:tcW w:w="636" w:type="dxa"/>
            <w:gridSpan w:val="2"/>
          </w:tcPr>
          <w:p w:rsidR="00C41062" w:rsidRPr="00755FC2" w:rsidRDefault="00C41062" w:rsidP="001B4AF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62" w:type="dxa"/>
          </w:tcPr>
          <w:p w:rsidR="00374DC0" w:rsidRPr="00755FC2" w:rsidRDefault="00C41062" w:rsidP="00C41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1. Предоставить 2 раздевалки для спо</w:t>
            </w:r>
            <w:r w:rsid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ртсменов (красный и синий угол).</w:t>
            </w:r>
          </w:p>
          <w:p w:rsidR="00374DC0" w:rsidRPr="00755FC2" w:rsidRDefault="00C41062" w:rsidP="00C41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2. Требования к раздевалкам:</w:t>
            </w:r>
            <w:r w:rsidR="00374DC0"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374DC0" w:rsidRPr="00755FC2" w:rsidRDefault="00C41062" w:rsidP="00C41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Установить в каждой разде</w:t>
            </w:r>
            <w:r w:rsidR="00374DC0"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валке часы с текущем временем. </w:t>
            </w:r>
          </w:p>
          <w:p w:rsidR="00C41062" w:rsidRPr="00755FC2" w:rsidRDefault="00C41062" w:rsidP="00C41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Обеспечить радиооповещение, обеспечить в каждой раздевалке</w:t>
            </w:r>
          </w:p>
          <w:p w:rsidR="00374DC0" w:rsidRPr="00755FC2" w:rsidRDefault="00C41062" w:rsidP="00C41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бутилиро</w:t>
            </w:r>
            <w:r w:rsidR="00374DC0"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ванную воду (емк. 0,25 – 0,33).</w:t>
            </w:r>
          </w:p>
          <w:p w:rsidR="00C41062" w:rsidRPr="00755FC2" w:rsidRDefault="00C41062" w:rsidP="00C41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Предоставить одну раздевалку для рефери, установить плазменный </w:t>
            </w:r>
          </w:p>
          <w:p w:rsidR="00C41062" w:rsidRPr="00755FC2" w:rsidRDefault="00C41062" w:rsidP="00C41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экр</w:t>
            </w:r>
            <w:r w:rsid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ан, установить кулер для воды (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шт.), на время соревнований </w:t>
            </w:r>
          </w:p>
          <w:p w:rsidR="00374DC0" w:rsidRPr="00755FC2" w:rsidRDefault="00C41062" w:rsidP="00C41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обеспечить питание судей (фуршет, чай, кофе, бутерброды, выпечка,</w:t>
            </w:r>
            <w:r w:rsid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74DC0"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напитки</w:t>
            </w:r>
          </w:p>
          <w:p w:rsidR="00C41062" w:rsidRPr="00755FC2" w:rsidRDefault="00C41062" w:rsidP="00C41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4. Предоставить раздевалку для допинг – контроля (большой</w:t>
            </w:r>
            <w:r w:rsid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холодильник и туалет обязателен).</w:t>
            </w:r>
          </w:p>
          <w:p w:rsidR="00C41062" w:rsidRPr="00755FC2" w:rsidRDefault="00C41062" w:rsidP="00C41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5. Предоставить комнату выдачи перчаток хранения и сушки перчаток.</w:t>
            </w:r>
          </w:p>
          <w:p w:rsidR="00C41062" w:rsidRPr="00755FC2" w:rsidRDefault="00C41062" w:rsidP="00C41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6. Обеспечить выделяемые раздевалки постоянным наличием:</w:t>
            </w:r>
          </w:p>
          <w:p w:rsidR="00C41062" w:rsidRPr="00755FC2" w:rsidRDefault="00C41062" w:rsidP="00C41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- мыла;</w:t>
            </w:r>
          </w:p>
          <w:p w:rsidR="00C41062" w:rsidRPr="00755FC2" w:rsidRDefault="00C41062" w:rsidP="00C41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- туалетной бумаги;</w:t>
            </w:r>
          </w:p>
          <w:p w:rsidR="00C41062" w:rsidRPr="00755FC2" w:rsidRDefault="00C41062" w:rsidP="00C41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- освежителей воздуха;</w:t>
            </w:r>
          </w:p>
          <w:p w:rsidR="00C41062" w:rsidRPr="00755FC2" w:rsidRDefault="00C41062" w:rsidP="00C41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- полотенец для рук (силами организатора).</w:t>
            </w:r>
          </w:p>
          <w:p w:rsidR="00C41062" w:rsidRPr="00755FC2" w:rsidRDefault="00C41062" w:rsidP="00C41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7. Предоставить помещение для работы аккредитационного центра.</w:t>
            </w:r>
          </w:p>
          <w:p w:rsidR="00C41062" w:rsidRPr="00755FC2" w:rsidRDefault="00374DC0" w:rsidP="00C41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41062"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8. Предоставить помещение для размещения охраны, установить</w:t>
            </w:r>
            <w:r w:rsid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41062"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стулья.</w:t>
            </w:r>
          </w:p>
          <w:p w:rsidR="00C41062" w:rsidRPr="00755FC2" w:rsidRDefault="00374DC0" w:rsidP="00C41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41062"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9. Предоставить зал для проведения тренировок</w:t>
            </w:r>
            <w:r w:rsid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41062" w:rsidRPr="00755FC2" w:rsidRDefault="00374DC0" w:rsidP="00C41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41062"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10. Создать рабочую группу:</w:t>
            </w:r>
          </w:p>
          <w:p w:rsidR="00C41062" w:rsidRPr="00755FC2" w:rsidRDefault="00C41062" w:rsidP="00C41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- комендант – 1 чел.</w:t>
            </w:r>
          </w:p>
          <w:p w:rsidR="00C41062" w:rsidRPr="00755FC2" w:rsidRDefault="00C41062" w:rsidP="00C41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- судья хронометрист – 1 чел. (2 чел. при проведении соревнований на 2-х рингах);</w:t>
            </w:r>
          </w:p>
          <w:p w:rsidR="00C41062" w:rsidRPr="00755FC2" w:rsidRDefault="00C41062" w:rsidP="00C41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- судья, выдающий перчатки – 1чел. (2 чел. при проведении соревнований на 2-х рингах);</w:t>
            </w:r>
          </w:p>
          <w:p w:rsidR="00C41062" w:rsidRPr="00755FC2" w:rsidRDefault="00C41062" w:rsidP="00C41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- судьи, выводящие боксеров и судей – 2 чел. (4 чел. при проведении соревнований на 2-х рингах);</w:t>
            </w:r>
          </w:p>
          <w:p w:rsidR="00C41062" w:rsidRPr="00755FC2" w:rsidRDefault="00C41062" w:rsidP="00C41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- дежурные у ринга (волонтеры) – 4 чел.(8 чел. при проведе</w:t>
            </w:r>
            <w:r w:rsid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нии соревнований на 2-х рингах).</w:t>
            </w:r>
          </w:p>
        </w:tc>
      </w:tr>
      <w:tr w:rsidR="00374DC0" w:rsidRPr="00755FC2" w:rsidTr="00755FC2">
        <w:tc>
          <w:tcPr>
            <w:tcW w:w="636" w:type="dxa"/>
            <w:gridSpan w:val="2"/>
          </w:tcPr>
          <w:p w:rsidR="00374DC0" w:rsidRPr="00755FC2" w:rsidRDefault="00374DC0" w:rsidP="001B4AF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9962" w:type="dxa"/>
          </w:tcPr>
          <w:p w:rsidR="00374DC0" w:rsidRPr="00755FC2" w:rsidRDefault="00374DC0" w:rsidP="001B4AF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Необходимые помещения.</w:t>
            </w:r>
          </w:p>
        </w:tc>
      </w:tr>
      <w:tr w:rsidR="00755FC2" w:rsidRPr="00755FC2" w:rsidTr="003D64A1">
        <w:tc>
          <w:tcPr>
            <w:tcW w:w="636" w:type="dxa"/>
            <w:gridSpan w:val="2"/>
          </w:tcPr>
          <w:p w:rsidR="00755FC2" w:rsidRPr="00755FC2" w:rsidRDefault="00755FC2" w:rsidP="001B4AF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62" w:type="dxa"/>
          </w:tcPr>
          <w:p w:rsidR="00755FC2" w:rsidRPr="00755FC2" w:rsidRDefault="00755FC2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- комната VIP; </w:t>
            </w:r>
          </w:p>
          <w:p w:rsidR="00755FC2" w:rsidRPr="00755FC2" w:rsidRDefault="00755FC2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- комната секретариата (перечень оборудования будет прилагаться);</w:t>
            </w:r>
          </w:p>
          <w:p w:rsidR="00755FC2" w:rsidRPr="00755FC2" w:rsidRDefault="00755FC2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- комната для Федерации бокса России;</w:t>
            </w:r>
          </w:p>
          <w:p w:rsidR="00755FC2" w:rsidRPr="00755FC2" w:rsidRDefault="00755FC2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- комната для совещания;</w:t>
            </w:r>
          </w:p>
          <w:p w:rsidR="00755FC2" w:rsidRPr="00755FC2" w:rsidRDefault="00755FC2" w:rsidP="001B4A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- комната для оргкомитета.</w:t>
            </w:r>
          </w:p>
        </w:tc>
      </w:tr>
      <w:tr w:rsidR="00374DC0" w:rsidRPr="00755FC2" w:rsidTr="00755FC2">
        <w:tc>
          <w:tcPr>
            <w:tcW w:w="636" w:type="dxa"/>
            <w:gridSpan w:val="2"/>
          </w:tcPr>
          <w:p w:rsidR="00374DC0" w:rsidRPr="00755FC2" w:rsidRDefault="00374DC0" w:rsidP="001B4AF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62" w:type="dxa"/>
          </w:tcPr>
          <w:p w:rsidR="00374DC0" w:rsidRPr="00755FC2" w:rsidRDefault="00374DC0" w:rsidP="001B4AF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5FC2">
              <w:rPr>
                <w:rFonts w:ascii="Times New Roman" w:hAnsi="Times New Roman" w:cs="Times New Roman"/>
                <w:b/>
                <w:sz w:val="28"/>
                <w:szCs w:val="28"/>
              </w:rPr>
              <w:t>Телефонная связь</w:t>
            </w:r>
            <w:r w:rsidR="00326FD2">
              <w:rPr>
                <w:rFonts w:ascii="Times New Roman" w:hAnsi="Times New Roman" w:cs="Times New Roman"/>
                <w:b/>
                <w:sz w:val="28"/>
                <w:szCs w:val="28"/>
              </w:rPr>
              <w:t>, и</w:t>
            </w:r>
            <w:r w:rsidRPr="00755FC2">
              <w:rPr>
                <w:rFonts w:ascii="Times New Roman" w:hAnsi="Times New Roman" w:cs="Times New Roman"/>
                <w:b/>
                <w:sz w:val="28"/>
                <w:szCs w:val="28"/>
              </w:rPr>
              <w:t>нтернет, обеспечение работы оператора СЭА.</w:t>
            </w:r>
          </w:p>
        </w:tc>
      </w:tr>
      <w:tr w:rsidR="00374DC0" w:rsidRPr="00755FC2" w:rsidTr="00755FC2">
        <w:tc>
          <w:tcPr>
            <w:tcW w:w="636" w:type="dxa"/>
            <w:gridSpan w:val="2"/>
          </w:tcPr>
          <w:p w:rsidR="00374DC0" w:rsidRPr="00755FC2" w:rsidRDefault="00374DC0" w:rsidP="001B4AF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62" w:type="dxa"/>
          </w:tcPr>
          <w:p w:rsidR="00374DC0" w:rsidRPr="00755FC2" w:rsidRDefault="00374DC0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Предоставить телефонные номера (при наличии) и линии Интернет в пресс центре и служебных помещениях. </w:t>
            </w:r>
          </w:p>
          <w:p w:rsidR="00374DC0" w:rsidRPr="00755FC2" w:rsidRDefault="00374DC0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оператора СЭА на один ринг (если ринга два, то все умножить на два):</w:t>
            </w:r>
          </w:p>
          <w:p w:rsidR="00374DC0" w:rsidRPr="00755FC2" w:rsidRDefault="00374DC0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-   Два монитора ЖК 17"-24" (1</w:t>
            </w:r>
            <w:r w:rsid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супервайзера и 1 </w:t>
            </w:r>
            <w:r w:rsid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для главного судьи).</w:t>
            </w:r>
          </w:p>
          <w:p w:rsidR="00374DC0" w:rsidRPr="00755FC2" w:rsidRDefault="00374DC0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-   Для зрителей телевизоры ЖК 32" - 42" (со входом VGA) со стойками. В зависимости от кол-ва сторон трибун, по одному на сторону на один ринг.</w:t>
            </w:r>
          </w:p>
          <w:p w:rsidR="00374DC0" w:rsidRPr="00755FC2" w:rsidRDefault="00374DC0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Необходимый список доп. оборудования:</w:t>
            </w:r>
          </w:p>
          <w:p w:rsidR="00374DC0" w:rsidRPr="00755FC2" w:rsidRDefault="00755FC2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Сетевые фильтры (</w:t>
            </w:r>
            <w:r w:rsidR="00374DC0"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пилоты) 5 шт. минимум (длина провода от 5м), кол-во розеток 5-6 штук в пилоте.</w:t>
            </w:r>
          </w:p>
          <w:p w:rsidR="00374DC0" w:rsidRPr="00755FC2" w:rsidRDefault="00374DC0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2. Электросеть к столу ГСК и к видеокамере (расстояние 6 метров от стола ГСК).</w:t>
            </w:r>
          </w:p>
          <w:p w:rsidR="00374DC0" w:rsidRPr="00755FC2" w:rsidRDefault="00374DC0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3. Электросеть для телевизоров (к каждому монитору и теле</w:t>
            </w:r>
            <w:r w:rsid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визору подвести свою розетку), 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счет к столик</w:t>
            </w:r>
            <w:r w:rsid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у с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упервайзера. </w:t>
            </w:r>
          </w:p>
          <w:p w:rsidR="00374DC0" w:rsidRPr="00755FC2" w:rsidRDefault="00374DC0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4. Предоставить ч/б принтер лазерный (HP1005p или аналог) для печати протоколов и достаточное количество бумаги формата А4.</w:t>
            </w:r>
          </w:p>
          <w:p w:rsidR="00374DC0" w:rsidRPr="00755FC2" w:rsidRDefault="00374DC0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5. VGA кабели по 15 метров к телевизорам (кол-во зависит от кол</w:t>
            </w:r>
            <w:r w:rsid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ичества 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телевизоров для зрителей).</w:t>
            </w:r>
          </w:p>
          <w:p w:rsidR="00374DC0" w:rsidRPr="00755FC2" w:rsidRDefault="00374DC0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6. VGA кабель 10 мет</w:t>
            </w:r>
            <w:r w:rsid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ров к монитору с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упервайзера.</w:t>
            </w:r>
          </w:p>
          <w:p w:rsidR="00374DC0" w:rsidRPr="00755FC2" w:rsidRDefault="00374DC0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7. VGA splitter Gembird 4-8 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портов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 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штуки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74DC0" w:rsidRPr="00755FC2" w:rsidRDefault="00374DC0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8. Ковры для скрытия проводов идущих к телевизорам.</w:t>
            </w:r>
          </w:p>
          <w:p w:rsidR="00374DC0" w:rsidRPr="00755FC2" w:rsidRDefault="00374DC0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9. Интернет трансляция Видео на сайт http://rusboxing.ru - исходящий канал (минимум 10 мбит/сек) по wi-fi.  </w:t>
            </w:r>
          </w:p>
          <w:p w:rsidR="00374DC0" w:rsidRPr="00755FC2" w:rsidRDefault="00374DC0" w:rsidP="00755F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10. Помещение для жеребьевки способное вместить в себя всех представителей команд с проектором, белым экраном, монитором со сплитером VGA.                                                               </w:t>
            </w:r>
          </w:p>
        </w:tc>
      </w:tr>
      <w:tr w:rsidR="00755FC2" w:rsidRPr="00755FC2" w:rsidTr="00363BDB">
        <w:tc>
          <w:tcPr>
            <w:tcW w:w="636" w:type="dxa"/>
            <w:gridSpan w:val="2"/>
          </w:tcPr>
          <w:p w:rsidR="00755FC2" w:rsidRPr="00755FC2" w:rsidRDefault="00755FC2" w:rsidP="001B4AF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62" w:type="dxa"/>
          </w:tcPr>
          <w:p w:rsidR="00755FC2" w:rsidRPr="00755FC2" w:rsidRDefault="00755FC2" w:rsidP="001B4AF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5FC2">
              <w:rPr>
                <w:rFonts w:ascii="Times New Roman" w:hAnsi="Times New Roman" w:cs="Times New Roman"/>
                <w:b/>
                <w:sz w:val="28"/>
                <w:szCs w:val="28"/>
              </w:rPr>
              <w:t>Медицина.</w:t>
            </w:r>
          </w:p>
        </w:tc>
      </w:tr>
      <w:tr w:rsidR="00374DC0" w:rsidRPr="00755FC2" w:rsidTr="00755FC2">
        <w:tc>
          <w:tcPr>
            <w:tcW w:w="636" w:type="dxa"/>
            <w:gridSpan w:val="2"/>
          </w:tcPr>
          <w:p w:rsidR="00374DC0" w:rsidRPr="00755FC2" w:rsidRDefault="00374DC0" w:rsidP="001B4AF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62" w:type="dxa"/>
          </w:tcPr>
          <w:p w:rsidR="00374DC0" w:rsidRPr="00755FC2" w:rsidRDefault="00374DC0" w:rsidP="00374D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Обязательное присутствие на соревнованиях Специализированной Скорой Медицинской Помощи (реанимационной по классу C), согласно приказу Минздрава РФ № 134н от 01.03.2016 за 1 час до начала соревнований.   </w:t>
            </w:r>
          </w:p>
          <w:p w:rsidR="00374DC0" w:rsidRPr="00755FC2" w:rsidRDefault="00374DC0" w:rsidP="001B4A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hAnsi="Times New Roman" w:cs="Times New Roman"/>
                <w:sz w:val="28"/>
                <w:szCs w:val="28"/>
              </w:rPr>
              <w:t>Дежурство врача на месте проживания и во время соревнований.</w:t>
            </w:r>
          </w:p>
        </w:tc>
      </w:tr>
      <w:tr w:rsidR="00755FC2" w:rsidRPr="00755FC2" w:rsidTr="00216291">
        <w:tc>
          <w:tcPr>
            <w:tcW w:w="636" w:type="dxa"/>
            <w:gridSpan w:val="2"/>
          </w:tcPr>
          <w:p w:rsidR="00755FC2" w:rsidRPr="00755FC2" w:rsidRDefault="00755FC2" w:rsidP="001B4AF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62" w:type="dxa"/>
          </w:tcPr>
          <w:p w:rsidR="00755FC2" w:rsidRPr="00755FC2" w:rsidRDefault="00755FC2" w:rsidP="001B4AF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Общие вопросы.</w:t>
            </w:r>
          </w:p>
        </w:tc>
      </w:tr>
      <w:tr w:rsidR="00374DC0" w:rsidRPr="00755FC2" w:rsidTr="00755FC2">
        <w:tc>
          <w:tcPr>
            <w:tcW w:w="636" w:type="dxa"/>
            <w:gridSpan w:val="2"/>
          </w:tcPr>
          <w:p w:rsidR="00374DC0" w:rsidRPr="00755FC2" w:rsidRDefault="00374DC0" w:rsidP="001B4AF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62" w:type="dxa"/>
          </w:tcPr>
          <w:p w:rsidR="00374DC0" w:rsidRPr="00755FC2" w:rsidRDefault="00374DC0" w:rsidP="00755FC2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hAnsi="Times New Roman" w:cs="Times New Roman"/>
                <w:sz w:val="28"/>
                <w:szCs w:val="28"/>
              </w:rPr>
              <w:t>Обеспечить своевременную уборку спортивной арены, а также всех   выделяемых зон и помещений.</w:t>
            </w:r>
          </w:p>
          <w:p w:rsidR="00374DC0" w:rsidRPr="00755FC2" w:rsidRDefault="00374DC0" w:rsidP="00374DC0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Предусмотреть помещения для организации </w:t>
            </w:r>
            <w:r w:rsidRPr="00755F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VIP</w:t>
            </w:r>
            <w:r w:rsidRPr="00755FC2">
              <w:rPr>
                <w:rFonts w:ascii="Times New Roman" w:hAnsi="Times New Roman" w:cs="Times New Roman"/>
                <w:sz w:val="28"/>
                <w:szCs w:val="28"/>
              </w:rPr>
              <w:t xml:space="preserve"> – ресторана (наличие фуршетного стола и мягкой мебели обязательно).</w:t>
            </w:r>
          </w:p>
          <w:p w:rsidR="00374DC0" w:rsidRPr="00755FC2" w:rsidRDefault="00374DC0" w:rsidP="00374DC0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помещения для аккредитационного центра, оборудовать </w:t>
            </w:r>
          </w:p>
          <w:p w:rsidR="00374DC0" w:rsidRPr="00755FC2" w:rsidRDefault="00755FC2" w:rsidP="00374DC0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74DC0" w:rsidRPr="00755FC2">
              <w:rPr>
                <w:rFonts w:ascii="Times New Roman" w:hAnsi="Times New Roman" w:cs="Times New Roman"/>
                <w:sz w:val="28"/>
                <w:szCs w:val="28"/>
              </w:rPr>
              <w:t>ресс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74DC0" w:rsidRPr="00755FC2">
              <w:rPr>
                <w:rFonts w:ascii="Times New Roman" w:hAnsi="Times New Roman" w:cs="Times New Roman"/>
                <w:sz w:val="28"/>
                <w:szCs w:val="28"/>
              </w:rPr>
              <w:t>центр.</w:t>
            </w:r>
          </w:p>
          <w:p w:rsidR="00374DC0" w:rsidRPr="00755FC2" w:rsidRDefault="00374DC0" w:rsidP="00374DC0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работу штанги для поднятия флагов во время открытия и </w:t>
            </w:r>
            <w:r w:rsidRPr="00755F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награждений.</w:t>
            </w:r>
          </w:p>
          <w:p w:rsidR="00374DC0" w:rsidRPr="00755FC2" w:rsidRDefault="00374DC0" w:rsidP="00374DC0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hAnsi="Times New Roman" w:cs="Times New Roman"/>
                <w:sz w:val="28"/>
                <w:szCs w:val="28"/>
              </w:rPr>
              <w:t>Обеспечить работу гардероба.</w:t>
            </w:r>
          </w:p>
          <w:p w:rsidR="00374DC0" w:rsidRPr="00755FC2" w:rsidRDefault="00374DC0" w:rsidP="00374DC0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hAnsi="Times New Roman" w:cs="Times New Roman"/>
                <w:sz w:val="28"/>
                <w:szCs w:val="28"/>
              </w:rPr>
              <w:t>Обеспечить подключение к электропитанию необходимого оборудования по отдельной заявк</w:t>
            </w:r>
            <w:r w:rsidR="00755FC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55FC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организатора.</w:t>
            </w:r>
          </w:p>
          <w:p w:rsidR="00374DC0" w:rsidRPr="00755FC2" w:rsidRDefault="00374DC0" w:rsidP="00374DC0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hAnsi="Times New Roman" w:cs="Times New Roman"/>
                <w:sz w:val="28"/>
                <w:szCs w:val="28"/>
              </w:rPr>
              <w:t>Обеспечить работу зрительских буфетов за наличный расчет.</w:t>
            </w:r>
          </w:p>
          <w:p w:rsidR="00374DC0" w:rsidRPr="00755FC2" w:rsidRDefault="00374DC0" w:rsidP="00374DC0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hAnsi="Times New Roman" w:cs="Times New Roman"/>
                <w:sz w:val="28"/>
                <w:szCs w:val="28"/>
              </w:rPr>
              <w:t>Обеспечить работу штатного медпункта и медперсонала во время проведения тренировок и соревнований.</w:t>
            </w:r>
          </w:p>
          <w:p w:rsidR="00374DC0" w:rsidRPr="00755FC2" w:rsidRDefault="00374DC0" w:rsidP="00374DC0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hAnsi="Times New Roman" w:cs="Times New Roman"/>
                <w:sz w:val="28"/>
                <w:szCs w:val="28"/>
              </w:rPr>
              <w:t>Во время подготовки и проведения турнира обеспечить работу всех необходимых служб (электриков, работников информационного табло, осветителей, слаботочников, подсобных рабочих, уборщиц).</w:t>
            </w:r>
          </w:p>
          <w:p w:rsidR="00374DC0" w:rsidRPr="00755FC2" w:rsidRDefault="00374DC0" w:rsidP="00374DC0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подключение электроприборов в </w:t>
            </w:r>
            <w:r w:rsidRPr="00755F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VIP</w:t>
            </w:r>
            <w:r w:rsidRPr="00755FC2">
              <w:rPr>
                <w:rFonts w:ascii="Times New Roman" w:hAnsi="Times New Roman" w:cs="Times New Roman"/>
                <w:sz w:val="28"/>
                <w:szCs w:val="28"/>
              </w:rPr>
              <w:t xml:space="preserve"> – ресторане, пресс – баре, торговых точках по заявкам организатора.</w:t>
            </w:r>
          </w:p>
          <w:p w:rsidR="00374DC0" w:rsidRPr="00755FC2" w:rsidRDefault="00374DC0" w:rsidP="00374DC0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hAnsi="Times New Roman" w:cs="Times New Roman"/>
                <w:sz w:val="28"/>
                <w:szCs w:val="28"/>
              </w:rPr>
              <w:t>Требования по церемониям официального открытия, закрытия, награждения, а также сценарии этих процедур и сценарии работы табло и радиоузла будут разработаны и утверждены представителями организатора и представлены руководству ДС в рабочем порядке.</w:t>
            </w:r>
          </w:p>
          <w:p w:rsidR="00374DC0" w:rsidRPr="00755FC2" w:rsidRDefault="00374DC0" w:rsidP="00374DC0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hAnsi="Times New Roman" w:cs="Times New Roman"/>
                <w:sz w:val="28"/>
                <w:szCs w:val="28"/>
              </w:rPr>
              <w:t>Предоставить поминутный план сценария торжественного открытия</w:t>
            </w:r>
          </w:p>
          <w:p w:rsidR="00374DC0" w:rsidRPr="00755FC2" w:rsidRDefault="00374DC0" w:rsidP="00374DC0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hAnsi="Times New Roman" w:cs="Times New Roman"/>
                <w:sz w:val="28"/>
                <w:szCs w:val="28"/>
              </w:rPr>
              <w:t xml:space="preserve">и закрытия соревнований. </w:t>
            </w:r>
          </w:p>
          <w:p w:rsidR="00374DC0" w:rsidRPr="00755FC2" w:rsidRDefault="00374DC0" w:rsidP="00374DC0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hAnsi="Times New Roman" w:cs="Times New Roman"/>
                <w:sz w:val="28"/>
                <w:szCs w:val="28"/>
              </w:rPr>
              <w:t>Предоставить возможность размещения (установления, закрепления) рекламной продукции внутри ДС и вокруг спортивной арены, в том числе транспарантов, флагов, перетяжек, плакатов, листовок;</w:t>
            </w:r>
          </w:p>
          <w:p w:rsidR="00374DC0" w:rsidRPr="00755FC2" w:rsidRDefault="00374DC0" w:rsidP="00374DC0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hAnsi="Times New Roman" w:cs="Times New Roman"/>
                <w:sz w:val="28"/>
                <w:szCs w:val="28"/>
              </w:rPr>
              <w:t xml:space="preserve">- в пресс – центре, пресс – баре, ложе </w:t>
            </w:r>
            <w:r w:rsidRPr="00755F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VIP</w:t>
            </w:r>
            <w:r w:rsidRPr="00755FC2">
              <w:rPr>
                <w:rFonts w:ascii="Times New Roman" w:hAnsi="Times New Roman" w:cs="Times New Roman"/>
                <w:sz w:val="28"/>
                <w:szCs w:val="28"/>
              </w:rPr>
              <w:t xml:space="preserve"> и почетных гостей, ресторане</w:t>
            </w:r>
          </w:p>
          <w:p w:rsidR="00374DC0" w:rsidRPr="00755FC2" w:rsidRDefault="00374DC0" w:rsidP="00374DC0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55F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VIP</w:t>
            </w:r>
            <w:r w:rsidRPr="00755FC2">
              <w:rPr>
                <w:rFonts w:ascii="Times New Roman" w:hAnsi="Times New Roman" w:cs="Times New Roman"/>
                <w:sz w:val="28"/>
                <w:szCs w:val="28"/>
              </w:rPr>
              <w:t>, зрительских фойе;</w:t>
            </w:r>
          </w:p>
          <w:p w:rsidR="00374DC0" w:rsidRPr="00755FC2" w:rsidRDefault="00374DC0" w:rsidP="00374DC0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hAnsi="Times New Roman" w:cs="Times New Roman"/>
                <w:sz w:val="28"/>
                <w:szCs w:val="28"/>
              </w:rPr>
              <w:t>- в смешанной зоне.</w:t>
            </w:r>
          </w:p>
          <w:p w:rsidR="00374DC0" w:rsidRPr="00755FC2" w:rsidRDefault="00374DC0" w:rsidP="00374D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hAnsi="Times New Roman" w:cs="Times New Roman"/>
                <w:sz w:val="28"/>
                <w:szCs w:val="28"/>
              </w:rPr>
              <w:t xml:space="preserve">      14. Предоставить места для торговли (до 5 точек) и размещения </w:t>
            </w:r>
          </w:p>
          <w:p w:rsidR="00374DC0" w:rsidRPr="00755FC2" w:rsidRDefault="00374DC0" w:rsidP="00374DC0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hAnsi="Times New Roman" w:cs="Times New Roman"/>
                <w:sz w:val="28"/>
                <w:szCs w:val="28"/>
              </w:rPr>
              <w:t xml:space="preserve">  рекламных киосков спонсоров (по отдельной заявке) внутри                                                                                </w:t>
            </w:r>
          </w:p>
          <w:p w:rsidR="00374DC0" w:rsidRPr="00755FC2" w:rsidRDefault="00374DC0" w:rsidP="00374D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hAnsi="Times New Roman" w:cs="Times New Roman"/>
                <w:sz w:val="28"/>
                <w:szCs w:val="28"/>
              </w:rPr>
              <w:t xml:space="preserve">            здания ДС.</w:t>
            </w:r>
          </w:p>
          <w:p w:rsidR="00374DC0" w:rsidRPr="00755FC2" w:rsidRDefault="00374DC0" w:rsidP="00374DC0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hAnsi="Times New Roman" w:cs="Times New Roman"/>
                <w:sz w:val="28"/>
                <w:szCs w:val="28"/>
              </w:rPr>
              <w:t xml:space="preserve"> 15. Подготовить место для проведения взвешивания и жеребьевки,</w:t>
            </w:r>
          </w:p>
          <w:p w:rsidR="00374DC0" w:rsidRPr="00755FC2" w:rsidRDefault="00374DC0" w:rsidP="00374DC0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hAnsi="Times New Roman" w:cs="Times New Roman"/>
                <w:sz w:val="28"/>
                <w:szCs w:val="28"/>
              </w:rPr>
              <w:t xml:space="preserve">  (общего взвешивания и ежедневного).</w:t>
            </w:r>
          </w:p>
          <w:p w:rsidR="00374DC0" w:rsidRPr="00755FC2" w:rsidRDefault="00374DC0" w:rsidP="00374DC0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hAnsi="Times New Roman" w:cs="Times New Roman"/>
                <w:sz w:val="28"/>
                <w:szCs w:val="28"/>
              </w:rPr>
              <w:t xml:space="preserve"> 16. Оборудовать информационный стенд:</w:t>
            </w:r>
          </w:p>
          <w:p w:rsidR="00374DC0" w:rsidRPr="00755FC2" w:rsidRDefault="00374DC0" w:rsidP="00374DC0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hAnsi="Times New Roman" w:cs="Times New Roman"/>
                <w:sz w:val="28"/>
                <w:szCs w:val="28"/>
              </w:rPr>
              <w:t xml:space="preserve">        - на месте проживания;              </w:t>
            </w:r>
          </w:p>
          <w:p w:rsidR="00374DC0" w:rsidRPr="00755FC2" w:rsidRDefault="00374DC0" w:rsidP="00374D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hAnsi="Times New Roman" w:cs="Times New Roman"/>
                <w:sz w:val="28"/>
                <w:szCs w:val="28"/>
              </w:rPr>
              <w:t xml:space="preserve">             - в фойе ДС.</w:t>
            </w:r>
          </w:p>
          <w:p w:rsidR="00374DC0" w:rsidRPr="00755FC2" w:rsidRDefault="00374DC0" w:rsidP="00374D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hAnsi="Times New Roman" w:cs="Times New Roman"/>
                <w:sz w:val="28"/>
                <w:szCs w:val="28"/>
              </w:rPr>
              <w:t xml:space="preserve">       17. Организовать пункты проживания, питания спортсменов, гостей </w:t>
            </w:r>
          </w:p>
          <w:p w:rsidR="00374DC0" w:rsidRPr="00755FC2" w:rsidRDefault="00374DC0" w:rsidP="00374D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hAnsi="Times New Roman" w:cs="Times New Roman"/>
                <w:sz w:val="28"/>
                <w:szCs w:val="28"/>
              </w:rPr>
              <w:t xml:space="preserve">             и делегатов (выслать прайс- лист с указанием цены</w:t>
            </w:r>
          </w:p>
          <w:p w:rsidR="00374DC0" w:rsidRPr="00755FC2" w:rsidRDefault="00374DC0" w:rsidP="00374D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hAnsi="Times New Roman" w:cs="Times New Roman"/>
                <w:sz w:val="28"/>
                <w:szCs w:val="28"/>
              </w:rPr>
              <w:t xml:space="preserve">             на питание, проживание, адрес и телефон принимающей</w:t>
            </w:r>
          </w:p>
          <w:p w:rsidR="00374DC0" w:rsidRPr="00755FC2" w:rsidRDefault="00374DC0" w:rsidP="00374DC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hAnsi="Times New Roman" w:cs="Times New Roman"/>
                <w:sz w:val="28"/>
                <w:szCs w:val="28"/>
              </w:rPr>
              <w:t xml:space="preserve">             гостиницы).</w:t>
            </w:r>
          </w:p>
        </w:tc>
      </w:tr>
      <w:tr w:rsidR="00374DC0" w:rsidRPr="00755FC2" w:rsidTr="00755FC2">
        <w:tc>
          <w:tcPr>
            <w:tcW w:w="636" w:type="dxa"/>
            <w:gridSpan w:val="2"/>
          </w:tcPr>
          <w:p w:rsidR="00374DC0" w:rsidRPr="00755FC2" w:rsidRDefault="00755FC2" w:rsidP="001B4AF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9962" w:type="dxa"/>
          </w:tcPr>
          <w:p w:rsidR="00374DC0" w:rsidRPr="00755FC2" w:rsidRDefault="00374DC0" w:rsidP="001B4AF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Организация работы автостоянок и транспорта.</w:t>
            </w:r>
          </w:p>
        </w:tc>
      </w:tr>
      <w:tr w:rsidR="00374DC0" w:rsidRPr="00755FC2" w:rsidTr="00755FC2">
        <w:tc>
          <w:tcPr>
            <w:tcW w:w="636" w:type="dxa"/>
            <w:gridSpan w:val="2"/>
          </w:tcPr>
          <w:p w:rsidR="00374DC0" w:rsidRPr="00755FC2" w:rsidRDefault="00374DC0" w:rsidP="001B4AF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62" w:type="dxa"/>
          </w:tcPr>
          <w:p w:rsidR="00374DC0" w:rsidRPr="00755FC2" w:rsidRDefault="00374DC0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Определить на прилегающей к ДС территории места стоянок                      </w:t>
            </w:r>
          </w:p>
          <w:p w:rsidR="00374DC0" w:rsidRPr="00755FC2" w:rsidRDefault="00374DC0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автотранспорта: </w:t>
            </w:r>
          </w:p>
          <w:p w:rsidR="00374DC0" w:rsidRPr="00755FC2" w:rsidRDefault="00374DC0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- для автобусов команд – участниц;</w:t>
            </w:r>
          </w:p>
          <w:p w:rsidR="00374DC0" w:rsidRPr="00755FC2" w:rsidRDefault="00374DC0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- для автобуса судей;</w:t>
            </w:r>
          </w:p>
          <w:p w:rsidR="00374DC0" w:rsidRPr="00755FC2" w:rsidRDefault="00374DC0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- для автомашин VIP;</w:t>
            </w:r>
          </w:p>
          <w:p w:rsidR="00374DC0" w:rsidRPr="00755FC2" w:rsidRDefault="00374DC0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- для оргкомитета;</w:t>
            </w:r>
          </w:p>
          <w:p w:rsidR="00374DC0" w:rsidRPr="00755FC2" w:rsidRDefault="00374DC0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- для гостей.                                                                    </w:t>
            </w:r>
          </w:p>
          <w:p w:rsidR="00374DC0" w:rsidRPr="00755FC2" w:rsidRDefault="00374DC0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Обеспечить встречи и проводы команд:</w:t>
            </w:r>
          </w:p>
          <w:p w:rsidR="00374DC0" w:rsidRPr="00755FC2" w:rsidRDefault="00374DC0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- транспорт для судей – автобус (40 мест);</w:t>
            </w:r>
          </w:p>
          <w:p w:rsidR="00374DC0" w:rsidRPr="00755FC2" w:rsidRDefault="00374DC0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- транспорт для секретариата – микроавтобус (8-10) мест;</w:t>
            </w:r>
          </w:p>
          <w:p w:rsidR="00374DC0" w:rsidRPr="00755FC2" w:rsidRDefault="00374DC0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- автобусы для доставки спортсменов от места проживания до                                                   </w:t>
            </w:r>
          </w:p>
          <w:p w:rsidR="00374DC0" w:rsidRPr="00755FC2" w:rsidRDefault="00374DC0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спортивной арены и обратно 4-5 шт. (30-50) мест;</w:t>
            </w:r>
          </w:p>
          <w:p w:rsidR="00374DC0" w:rsidRPr="00755FC2" w:rsidRDefault="00374DC0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- VIP машина для технического делегата;</w:t>
            </w:r>
          </w:p>
          <w:p w:rsidR="00374DC0" w:rsidRPr="00755FC2" w:rsidRDefault="00374DC0" w:rsidP="001B4A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- VIP машина для ГСК.</w:t>
            </w:r>
          </w:p>
        </w:tc>
      </w:tr>
      <w:tr w:rsidR="00374DC0" w:rsidRPr="00755FC2" w:rsidTr="00755FC2">
        <w:tc>
          <w:tcPr>
            <w:tcW w:w="636" w:type="dxa"/>
            <w:gridSpan w:val="2"/>
          </w:tcPr>
          <w:p w:rsidR="00374DC0" w:rsidRPr="00755FC2" w:rsidRDefault="00755FC2" w:rsidP="001B4AF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9962" w:type="dxa"/>
          </w:tcPr>
          <w:p w:rsidR="00374DC0" w:rsidRPr="00755FC2" w:rsidRDefault="00374DC0" w:rsidP="001B4AF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Количественный состав рабочих судей.</w:t>
            </w:r>
          </w:p>
        </w:tc>
      </w:tr>
      <w:tr w:rsidR="00374DC0" w:rsidRPr="00755FC2" w:rsidTr="00755FC2">
        <w:tc>
          <w:tcPr>
            <w:tcW w:w="636" w:type="dxa"/>
            <w:gridSpan w:val="2"/>
          </w:tcPr>
          <w:p w:rsidR="00374DC0" w:rsidRPr="00755FC2" w:rsidRDefault="00374DC0" w:rsidP="001B4AF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62" w:type="dxa"/>
          </w:tcPr>
          <w:p w:rsidR="00374DC0" w:rsidRPr="00755FC2" w:rsidRDefault="00374DC0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-  1 ринг -  минимальное количество 20 человек;</w:t>
            </w:r>
          </w:p>
          <w:p w:rsidR="00374DC0" w:rsidRPr="00755FC2" w:rsidRDefault="00374DC0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 размещение Главной судейской коллегии в одноместных номерах; </w:t>
            </w:r>
          </w:p>
          <w:p w:rsidR="00374DC0" w:rsidRPr="00755FC2" w:rsidRDefault="00374DC0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 размещение рабочих судей в двух местных номерах;</w:t>
            </w:r>
          </w:p>
          <w:p w:rsidR="00374DC0" w:rsidRPr="00755FC2" w:rsidRDefault="00374DC0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оплата работы судей производится согласно лимитам, утвержденных исполкомом Федерации бокса России,</w:t>
            </w:r>
          </w:p>
          <w:p w:rsidR="00374DC0" w:rsidRPr="00755FC2" w:rsidRDefault="00374DC0" w:rsidP="001B4A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также производится оплата дороги (проезд) от места проживания и  обратно.</w:t>
            </w:r>
          </w:p>
        </w:tc>
      </w:tr>
      <w:tr w:rsidR="00755FC2" w:rsidRPr="00755FC2" w:rsidTr="00755FC2">
        <w:tc>
          <w:tcPr>
            <w:tcW w:w="636" w:type="dxa"/>
            <w:gridSpan w:val="2"/>
          </w:tcPr>
          <w:p w:rsidR="00755FC2" w:rsidRPr="00755FC2" w:rsidRDefault="00755FC2" w:rsidP="001B4AF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962" w:type="dxa"/>
          </w:tcPr>
          <w:p w:rsidR="00755FC2" w:rsidRPr="00755FC2" w:rsidRDefault="00755FC2" w:rsidP="001B4AF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Требования к проведению финального дня соревнований.</w:t>
            </w:r>
          </w:p>
        </w:tc>
      </w:tr>
      <w:tr w:rsidR="00374DC0" w:rsidRPr="00755FC2" w:rsidTr="00755FC2">
        <w:tc>
          <w:tcPr>
            <w:tcW w:w="636" w:type="dxa"/>
            <w:gridSpan w:val="2"/>
          </w:tcPr>
          <w:p w:rsidR="00374DC0" w:rsidRPr="00755FC2" w:rsidRDefault="00374DC0" w:rsidP="001B4AF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62" w:type="dxa"/>
          </w:tcPr>
          <w:p w:rsidR="00374DC0" w:rsidRPr="00326FD2" w:rsidRDefault="00374DC0" w:rsidP="00374DC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26FD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Общие требования</w:t>
            </w:r>
            <w:r w:rsidR="00755FC2" w:rsidRPr="00326FD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</w:t>
            </w:r>
          </w:p>
          <w:p w:rsidR="00374DC0" w:rsidRPr="00755FC2" w:rsidRDefault="00374DC0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4DC0" w:rsidRPr="00755FC2" w:rsidRDefault="00374DC0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1. Финальный день соревнований проводится в субботу в вечернее время.</w:t>
            </w:r>
          </w:p>
          <w:p w:rsidR="00374DC0" w:rsidRPr="00755FC2" w:rsidRDefault="00374DC0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2. Обязательное присутствие в программе финального дня соре</w:t>
            </w:r>
            <w:r w:rsidR="00326FD2">
              <w:rPr>
                <w:rFonts w:ascii="Times New Roman" w:eastAsia="Times New Roman" w:hAnsi="Times New Roman" w:cs="Times New Roman"/>
                <w:sz w:val="28"/>
                <w:szCs w:val="28"/>
              </w:rPr>
              <w:t>внований торжественной части (т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оржественная часть программы </w:t>
            </w:r>
            <w:r w:rsidR="00326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включает обязательное 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исполнение гимна Российской Федерации).</w:t>
            </w:r>
          </w:p>
          <w:p w:rsidR="00374DC0" w:rsidRPr="00755FC2" w:rsidRDefault="00374DC0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Обязательное присутствие в программе соревнований развлекательной программы для зрителей (с участием танцевальных, песенных коллективов, приглашенных артистов). Развлекательная часть программы должна проходить на специально установленной для этого сцене перед главными боями вечера.                                                           </w:t>
            </w:r>
          </w:p>
          <w:p w:rsidR="00374DC0" w:rsidRPr="00755FC2" w:rsidRDefault="00374DC0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4. На финальных боях необходимо обеспечить пр</w:t>
            </w:r>
            <w:r w:rsidR="00755FC2"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исутствие в ринге ринг-анонсера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(организатор).</w:t>
            </w:r>
          </w:p>
          <w:p w:rsidR="00326FD2" w:rsidRDefault="00374DC0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5. На финальных боях необходимо установить LED-ЭКРАН (светодиодный экран), который рекомендуется установить над сценой. Размер LED-Экрана зависит от площади площадки, где проходят финальные поединки (Но не менее 4х3 м., 576х432 px. и с минимальным разрешением 150 dpi) – LED-экран устанавливается силами организаторов. На экранах рекомендуется выводить инфографику, ролики партнеров, промо к поединкам и т.д. Яркие моменты поединков необходимо вывести на LED-</w:t>
            </w:r>
            <w:r w:rsidR="00326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экран, в перерывах между боями 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326FD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рганизатор)</w:t>
            </w:r>
            <w:r w:rsidR="00326F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74DC0" w:rsidRPr="00755FC2" w:rsidRDefault="00374DC0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Необходимо изготовить </w:t>
            </w:r>
            <w:r w:rsidR="00326FD2">
              <w:rPr>
                <w:rFonts w:ascii="Times New Roman" w:eastAsia="Times New Roman" w:hAnsi="Times New Roman" w:cs="Times New Roman"/>
                <w:sz w:val="28"/>
                <w:szCs w:val="28"/>
              </w:rPr>
              <w:t>подиум для награждений (о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рганизатор)</w:t>
            </w:r>
            <w:r w:rsidR="00326F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74DC0" w:rsidRPr="00755FC2" w:rsidRDefault="00374DC0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 Необходимо изготовить пресс-волл </w:t>
            </w:r>
            <w:r w:rsidR="00326FD2">
              <w:rPr>
                <w:rFonts w:ascii="Times New Roman" w:eastAsia="Times New Roman" w:hAnsi="Times New Roman" w:cs="Times New Roman"/>
                <w:sz w:val="28"/>
                <w:szCs w:val="28"/>
              </w:rPr>
              <w:t>(организатор).</w:t>
            </w:r>
          </w:p>
          <w:p w:rsidR="00374DC0" w:rsidRPr="00755FC2" w:rsidRDefault="00374DC0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пресс-волл должен служить задником подиума для награждений (размеры зависят от размера подиума, средний размер пресс-волла 4х3 метра)</w:t>
            </w:r>
            <w:r w:rsidR="00326F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74DC0" w:rsidRPr="00755FC2" w:rsidRDefault="00374DC0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8. Установить ряды партера </w:t>
            </w:r>
            <w:r w:rsidR="00326FD2"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согласованной схеме (силами о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рганизатора) – стулья партера должны быть одинаковыми и должны быть скреплены друг с другом (в целях техники безопасности)</w:t>
            </w:r>
            <w:r w:rsidR="00326F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74DC0" w:rsidRPr="00755FC2" w:rsidRDefault="00374DC0" w:rsidP="00374D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9. Установить возле рингов по отдельной схеме необходимое количество столов и стульев (схема прилагается, силами организатора). Столы для судей должны 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быть стандартными, форма квадратная, цвет драпировки (белый, синий).  (Желательно закрывать столы скатертью(материалом) темного цвета.</w:t>
            </w:r>
          </w:p>
          <w:p w:rsidR="00374DC0" w:rsidRDefault="00374DC0" w:rsidP="001B4A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10. В перерывах между раундами в ринг должны выходить девушки с табличками раундов (ринг-кард гёрлс).</w:t>
            </w:r>
          </w:p>
          <w:p w:rsidR="00755FC2" w:rsidRPr="00755FC2" w:rsidRDefault="00755FC2" w:rsidP="001B4A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5FC2" w:rsidRPr="00326FD2" w:rsidRDefault="00755FC2" w:rsidP="00755FC2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26FD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Съемка финального дня соревнований:</w:t>
            </w:r>
          </w:p>
          <w:p w:rsidR="00755FC2" w:rsidRPr="00755FC2" w:rsidRDefault="00755FC2" w:rsidP="00755F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5FC2" w:rsidRPr="00755FC2" w:rsidRDefault="00755FC2" w:rsidP="00755F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Финальный день соревнований необходимо снимать минимум на  </w:t>
            </w:r>
          </w:p>
          <w:p w:rsidR="00755FC2" w:rsidRPr="00755FC2" w:rsidRDefault="00755FC2" w:rsidP="00755F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5 (пять) к</w:t>
            </w:r>
            <w:r w:rsidR="00326FD2">
              <w:rPr>
                <w:rFonts w:ascii="Times New Roman" w:eastAsia="Times New Roman" w:hAnsi="Times New Roman" w:cs="Times New Roman"/>
                <w:sz w:val="28"/>
                <w:szCs w:val="28"/>
              </w:rPr>
              <w:t>амер, из них 1 - центральная, 2 - по углам ринга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, 1</w:t>
            </w:r>
            <w:r w:rsidR="00326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пресс-волла, </w:t>
            </w:r>
            <w:r w:rsidR="00326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r w:rsidR="00326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снимает выходы боксеров к рингу перед боем.</w:t>
            </w:r>
          </w:p>
          <w:p w:rsidR="00755FC2" w:rsidRPr="00755FC2" w:rsidRDefault="00755FC2" w:rsidP="00755F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2. Дополнительные требования:</w:t>
            </w:r>
          </w:p>
          <w:p w:rsidR="00755FC2" w:rsidRPr="00755FC2" w:rsidRDefault="00326FD2" w:rsidP="00755F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 тв-производстве </w:t>
            </w:r>
            <w:r w:rsidR="00755FC2"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 быть производство ПТС;</w:t>
            </w:r>
          </w:p>
          <w:p w:rsidR="00755FC2" w:rsidRPr="00755FC2" w:rsidRDefault="00755FC2" w:rsidP="00755F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- камеры должны быть канальные (не индивидуальные), подключены через камер-каналы, с настройкой баланса, диафрагмы и т.д.</w:t>
            </w:r>
          </w:p>
          <w:p w:rsidR="00755FC2" w:rsidRPr="00755FC2" w:rsidRDefault="00755FC2" w:rsidP="00755F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- должен быть минимум 1 сервер повторов, в стандартном наборе 2 сервера один из них работающий с камерой Super SlowMotion</w:t>
            </w:r>
            <w:r w:rsidR="00326FD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755FC2" w:rsidRPr="00755FC2" w:rsidRDefault="00755FC2" w:rsidP="00755F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графическое оформление, </w:t>
            </w:r>
          </w:p>
          <w:p w:rsidR="00755FC2" w:rsidRPr="00755FC2" w:rsidRDefault="00755FC2" w:rsidP="00755F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- 5-6 камер должны работать на трансляцию из них желателен 1 кран, а также камера super slow motion</w:t>
            </w:r>
            <w:r w:rsidR="00326FD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755FC2" w:rsidRPr="00755FC2" w:rsidRDefault="00755FC2" w:rsidP="00755F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- бригада должна име</w:t>
            </w:r>
            <w:r w:rsidR="00326FD2">
              <w:rPr>
                <w:rFonts w:ascii="Times New Roman" w:eastAsia="Times New Roman" w:hAnsi="Times New Roman" w:cs="Times New Roman"/>
                <w:sz w:val="28"/>
                <w:szCs w:val="28"/>
              </w:rPr>
              <w:t>ть опыт работы на единоборствах.</w:t>
            </w:r>
          </w:p>
          <w:p w:rsidR="00755FC2" w:rsidRPr="00755FC2" w:rsidRDefault="00755FC2" w:rsidP="00755F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5FC2" w:rsidRPr="00326FD2" w:rsidRDefault="00755FC2" w:rsidP="00755FC2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26FD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Свет на финальном дне соревнований:</w:t>
            </w:r>
          </w:p>
          <w:p w:rsidR="00755FC2" w:rsidRPr="00755FC2" w:rsidRDefault="00755FC2" w:rsidP="00755F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5FC2" w:rsidRPr="00755FC2" w:rsidRDefault="00755FC2" w:rsidP="00755F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1. В начале каждого боя необходимо сведение световых приборов в ринг, высвечивание углов ринга и ринг</w:t>
            </w:r>
            <w:r w:rsidR="00326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326F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анонсера. </w:t>
            </w:r>
          </w:p>
          <w:p w:rsidR="00755FC2" w:rsidRPr="00755FC2" w:rsidRDefault="00755FC2" w:rsidP="00755F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2. Рабочее освещение должно быть равномерным по всему рингу без провалов, плюс 0,5 м от ринга по всему периметру, при минимальной освещенности 2500 люкс на метр.</w:t>
            </w:r>
          </w:p>
          <w:p w:rsidR="00755FC2" w:rsidRPr="00755FC2" w:rsidRDefault="00755FC2" w:rsidP="00755F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3. Высота от пола до осветительных приборов должна быть не менее 7,2 метра.</w:t>
            </w:r>
          </w:p>
          <w:p w:rsidR="00755FC2" w:rsidRPr="00755FC2" w:rsidRDefault="00755FC2" w:rsidP="00755F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4. Основной свет в зале должен быть выключен. Во время боя и между боями должна работать только осветительная ферма над рингом.</w:t>
            </w:r>
          </w:p>
          <w:p w:rsidR="00755FC2" w:rsidRPr="00755FC2" w:rsidRDefault="00755FC2" w:rsidP="00755F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5. Во время выхода бойцов к рингу необходимо освещать весь его путь к рингу. Для ТВ-съемки выхода бойцов очень важно равномерное освещение лиц спортсменов.</w:t>
            </w:r>
          </w:p>
          <w:p w:rsidR="00755FC2" w:rsidRDefault="00755FC2" w:rsidP="00755F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6. В соответствии с нормами ТВ-трансляций приборы освещения должны иметь цветовую температуру 5600к (дневной свет), индекс цветопередачи ламп для съемки должен быть не ниже 80.</w:t>
            </w:r>
          </w:p>
          <w:p w:rsidR="00326FD2" w:rsidRPr="00755FC2" w:rsidRDefault="00326FD2" w:rsidP="00755F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5FC2" w:rsidRPr="00326FD2" w:rsidRDefault="00755FC2" w:rsidP="00755FC2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26FD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Звук на финальном дне соревнований</w:t>
            </w:r>
            <w:r w:rsidR="00326FD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</w:t>
            </w:r>
          </w:p>
          <w:p w:rsidR="00755FC2" w:rsidRPr="00755FC2" w:rsidRDefault="00755FC2" w:rsidP="00755F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5FC2" w:rsidRPr="00755FC2" w:rsidRDefault="00755FC2" w:rsidP="00755F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1. Обеспечить работу радиоузла:</w:t>
            </w:r>
          </w:p>
          <w:p w:rsidR="00755FC2" w:rsidRPr="00755FC2" w:rsidRDefault="00755FC2" w:rsidP="00755F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-   обеспечить звукоусиление арены в полном объеме имеющихся средств + рекомендуется использовать профессиональное музыкальное обору</w:t>
            </w:r>
            <w:r w:rsidR="00326FD2">
              <w:rPr>
                <w:rFonts w:ascii="Times New Roman" w:eastAsia="Times New Roman" w:hAnsi="Times New Roman" w:cs="Times New Roman"/>
                <w:sz w:val="28"/>
                <w:szCs w:val="28"/>
              </w:rPr>
              <w:t>дование (обеспечивается силами о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рганизатора);</w:t>
            </w:r>
          </w:p>
          <w:p w:rsidR="00755FC2" w:rsidRPr="00755FC2" w:rsidRDefault="00755FC2" w:rsidP="00755F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      - предоставить  радиомикрофон в зал для ведущего;</w:t>
            </w:r>
          </w:p>
          <w:p w:rsidR="00755FC2" w:rsidRPr="00755FC2" w:rsidRDefault="00755FC2" w:rsidP="00755F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- предоставить радиомикрофон для ринг-анонсера;</w:t>
            </w:r>
          </w:p>
          <w:p w:rsidR="00755FC2" w:rsidRPr="00755FC2" w:rsidRDefault="00755FC2" w:rsidP="00755F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- установить  стационарный микрофон на столе у ринга для</w:t>
            </w:r>
          </w:p>
          <w:p w:rsidR="00755FC2" w:rsidRPr="00755FC2" w:rsidRDefault="00755FC2" w:rsidP="00755F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судьи информатора;</w:t>
            </w:r>
          </w:p>
          <w:p w:rsidR="00755FC2" w:rsidRPr="00755FC2" w:rsidRDefault="00755FC2" w:rsidP="00755F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- предоставить радиомикрофон в ложу для приветственного слова</w:t>
            </w:r>
          </w:p>
          <w:p w:rsidR="00755FC2" w:rsidRPr="00755FC2" w:rsidRDefault="00755FC2" w:rsidP="00755F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(по необходимости).</w:t>
            </w:r>
          </w:p>
          <w:p w:rsidR="00755FC2" w:rsidRPr="00755FC2" w:rsidRDefault="00755FC2" w:rsidP="00755F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- установить 3 микрофона в зале для пресс – конференций.</w:t>
            </w:r>
          </w:p>
          <w:p w:rsidR="00C61CCB" w:rsidRDefault="00C61CCB" w:rsidP="00755FC2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755FC2" w:rsidRPr="00326FD2" w:rsidRDefault="00755FC2" w:rsidP="00755FC2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26FD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Выход боксеров</w:t>
            </w:r>
            <w:r w:rsidR="00326FD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</w:t>
            </w:r>
          </w:p>
          <w:p w:rsidR="00755FC2" w:rsidRPr="00755FC2" w:rsidRDefault="00755FC2" w:rsidP="00755F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5FC2" w:rsidRPr="00755FC2" w:rsidRDefault="00755FC2" w:rsidP="00755F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1. Выход бойцов к рингу также должен сопровождаться музыкальной дорожкой. (Организаторам желательно заранее уточнить у спортсмена песню/трек, которую необходимо поставить на выход спортсмена, либо сделать выбор музыкальной дорожки самостоятельно). На международных турнирах обязательно выносить флаг Р</w:t>
            </w:r>
            <w:r w:rsidR="00326FD2">
              <w:rPr>
                <w:rFonts w:ascii="Times New Roman" w:eastAsia="Times New Roman" w:hAnsi="Times New Roman" w:cs="Times New Roman"/>
                <w:sz w:val="28"/>
                <w:szCs w:val="28"/>
              </w:rPr>
              <w:t>оссийской Федерации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на российских турнирах флаг </w:t>
            </w:r>
            <w:r w:rsidR="00326FD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 Федерации должен быть заранее размещен на арене.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55FC2" w:rsidRPr="00755FC2" w:rsidRDefault="00326FD2" w:rsidP="00755F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 При выходе спортсмена </w:t>
            </w:r>
            <w:r w:rsidR="00755FC2"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его может сопровождать команда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755FC2"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состоящая максимум из 3-х человек. Все остальные члены команды подходят к рингу только после того, как спортсмен поднимется в ринг. Все члены команды должны быть одеты в одинаковую форму.</w:t>
            </w:r>
          </w:p>
          <w:p w:rsidR="00755FC2" w:rsidRPr="00755FC2" w:rsidRDefault="00755FC2" w:rsidP="00755F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 Перерывы между раундами и поединками необходимо заполнять воспроизведением музыкальной дорожки </w:t>
            </w:r>
            <w:r w:rsidR="00326FD2">
              <w:rPr>
                <w:rFonts w:ascii="Times New Roman" w:eastAsia="Times New Roman" w:hAnsi="Times New Roman" w:cs="Times New Roman"/>
                <w:sz w:val="28"/>
                <w:szCs w:val="28"/>
              </w:rPr>
              <w:t>(силами о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рганизаторов – мо</w:t>
            </w:r>
            <w:r w:rsidR="00326FD2">
              <w:rPr>
                <w:rFonts w:ascii="Times New Roman" w:eastAsia="Times New Roman" w:hAnsi="Times New Roman" w:cs="Times New Roman"/>
                <w:sz w:val="28"/>
                <w:szCs w:val="28"/>
              </w:rPr>
              <w:t>жно использовать любые жанры (п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>есни без сленга). Перерывы между поединками должны длиться не более 5 минут. Перерыв между предпоследними и последними боями должен сопровождаться шоу- программой (например</w:t>
            </w:r>
            <w:r w:rsidR="00326FD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755F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выступление артиста не менее 15 минут).          </w:t>
            </w:r>
          </w:p>
        </w:tc>
      </w:tr>
    </w:tbl>
    <w:p w:rsidR="008521D4" w:rsidRPr="00755FC2" w:rsidRDefault="008521D4" w:rsidP="008521D4">
      <w:pPr>
        <w:spacing w:after="0" w:line="240" w:lineRule="auto"/>
        <w:ind w:left="567" w:hanging="14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21D4" w:rsidRPr="00755FC2" w:rsidRDefault="008521D4" w:rsidP="008521D4">
      <w:pPr>
        <w:spacing w:after="0" w:line="240" w:lineRule="auto"/>
        <w:ind w:left="567" w:hanging="141"/>
        <w:rPr>
          <w:rFonts w:ascii="Times New Roman" w:eastAsia="Times New Roman" w:hAnsi="Times New Roman" w:cs="Times New Roman"/>
          <w:sz w:val="28"/>
          <w:szCs w:val="28"/>
        </w:rPr>
      </w:pPr>
    </w:p>
    <w:p w:rsidR="008521D4" w:rsidRPr="00755FC2" w:rsidRDefault="008521D4" w:rsidP="00C917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B7D52" w:rsidRPr="00755FC2" w:rsidRDefault="00BB7D52" w:rsidP="00C917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B7D52" w:rsidRDefault="00BB7D52" w:rsidP="00C9174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91747" w:rsidRPr="00C91747" w:rsidRDefault="00C91747" w:rsidP="00C91747">
      <w:pPr>
        <w:tabs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1747" w:rsidRDefault="00C91747" w:rsidP="00C91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0CB4" w:rsidRDefault="00630CB4" w:rsidP="00C91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1747" w:rsidRDefault="00C91747" w:rsidP="00C91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1747" w:rsidRPr="00C91747" w:rsidRDefault="00C91747" w:rsidP="00C91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1747" w:rsidRPr="00C91747" w:rsidRDefault="00C91747" w:rsidP="00C91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C91747" w:rsidRPr="00C91747" w:rsidSect="00C61CCB">
      <w:footerReference w:type="default" r:id="rId8"/>
      <w:pgSz w:w="11906" w:h="16838"/>
      <w:pgMar w:top="1134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ABD" w:rsidRDefault="00705ABD" w:rsidP="00C61CCB">
      <w:pPr>
        <w:spacing w:after="0" w:line="240" w:lineRule="auto"/>
      </w:pPr>
      <w:r>
        <w:separator/>
      </w:r>
    </w:p>
  </w:endnote>
  <w:endnote w:type="continuationSeparator" w:id="0">
    <w:p w:rsidR="00705ABD" w:rsidRDefault="00705ABD" w:rsidP="00C61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4977912"/>
      <w:docPartObj>
        <w:docPartGallery w:val="Page Numbers (Bottom of Page)"/>
        <w:docPartUnique/>
      </w:docPartObj>
    </w:sdtPr>
    <w:sdtEndPr/>
    <w:sdtContent>
      <w:p w:rsidR="00C61CCB" w:rsidRDefault="00C61CC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7A9">
          <w:rPr>
            <w:noProof/>
          </w:rPr>
          <w:t>1</w:t>
        </w:r>
        <w:r>
          <w:fldChar w:fldCharType="end"/>
        </w:r>
      </w:p>
    </w:sdtContent>
  </w:sdt>
  <w:p w:rsidR="00C61CCB" w:rsidRDefault="00C61CC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ABD" w:rsidRDefault="00705ABD" w:rsidP="00C61CCB">
      <w:pPr>
        <w:spacing w:after="0" w:line="240" w:lineRule="auto"/>
      </w:pPr>
      <w:r>
        <w:separator/>
      </w:r>
    </w:p>
  </w:footnote>
  <w:footnote w:type="continuationSeparator" w:id="0">
    <w:p w:rsidR="00705ABD" w:rsidRDefault="00705ABD" w:rsidP="00C61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7790B"/>
    <w:multiLevelType w:val="hybridMultilevel"/>
    <w:tmpl w:val="94AAC6CA"/>
    <w:numStyleLink w:val="a"/>
  </w:abstractNum>
  <w:abstractNum w:abstractNumId="1" w15:restartNumberingAfterBreak="0">
    <w:nsid w:val="32FD5AFF"/>
    <w:multiLevelType w:val="hybridMultilevel"/>
    <w:tmpl w:val="AFA285AE"/>
    <w:lvl w:ilvl="0" w:tplc="6EB6DEB6">
      <w:start w:val="1"/>
      <w:numFmt w:val="decimal"/>
      <w:lvlText w:val="%1."/>
      <w:lvlJc w:val="left"/>
      <w:pPr>
        <w:ind w:left="3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95" w:hanging="360"/>
      </w:pPr>
    </w:lvl>
    <w:lvl w:ilvl="2" w:tplc="0419001B" w:tentative="1">
      <w:start w:val="1"/>
      <w:numFmt w:val="lowerRoman"/>
      <w:lvlText w:val="%3."/>
      <w:lvlJc w:val="right"/>
      <w:pPr>
        <w:ind w:left="4815" w:hanging="180"/>
      </w:pPr>
    </w:lvl>
    <w:lvl w:ilvl="3" w:tplc="0419000F" w:tentative="1">
      <w:start w:val="1"/>
      <w:numFmt w:val="decimal"/>
      <w:lvlText w:val="%4."/>
      <w:lvlJc w:val="left"/>
      <w:pPr>
        <w:ind w:left="5535" w:hanging="360"/>
      </w:pPr>
    </w:lvl>
    <w:lvl w:ilvl="4" w:tplc="04190019" w:tentative="1">
      <w:start w:val="1"/>
      <w:numFmt w:val="lowerLetter"/>
      <w:lvlText w:val="%5."/>
      <w:lvlJc w:val="left"/>
      <w:pPr>
        <w:ind w:left="6255" w:hanging="360"/>
      </w:pPr>
    </w:lvl>
    <w:lvl w:ilvl="5" w:tplc="0419001B" w:tentative="1">
      <w:start w:val="1"/>
      <w:numFmt w:val="lowerRoman"/>
      <w:lvlText w:val="%6."/>
      <w:lvlJc w:val="right"/>
      <w:pPr>
        <w:ind w:left="6975" w:hanging="180"/>
      </w:pPr>
    </w:lvl>
    <w:lvl w:ilvl="6" w:tplc="0419000F" w:tentative="1">
      <w:start w:val="1"/>
      <w:numFmt w:val="decimal"/>
      <w:lvlText w:val="%7."/>
      <w:lvlJc w:val="left"/>
      <w:pPr>
        <w:ind w:left="7695" w:hanging="360"/>
      </w:pPr>
    </w:lvl>
    <w:lvl w:ilvl="7" w:tplc="04190019" w:tentative="1">
      <w:start w:val="1"/>
      <w:numFmt w:val="lowerLetter"/>
      <w:lvlText w:val="%8."/>
      <w:lvlJc w:val="left"/>
      <w:pPr>
        <w:ind w:left="8415" w:hanging="360"/>
      </w:pPr>
    </w:lvl>
    <w:lvl w:ilvl="8" w:tplc="0419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2" w15:restartNumberingAfterBreak="0">
    <w:nsid w:val="423362D3"/>
    <w:multiLevelType w:val="hybridMultilevel"/>
    <w:tmpl w:val="94AAC6CA"/>
    <w:numStyleLink w:val="a"/>
  </w:abstractNum>
  <w:abstractNum w:abstractNumId="3" w15:restartNumberingAfterBreak="0">
    <w:nsid w:val="4BA96810"/>
    <w:multiLevelType w:val="hybridMultilevel"/>
    <w:tmpl w:val="645C7BEC"/>
    <w:lvl w:ilvl="0" w:tplc="7E0874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FE58F9"/>
    <w:multiLevelType w:val="hybridMultilevel"/>
    <w:tmpl w:val="FEEEA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45C1B"/>
    <w:multiLevelType w:val="hybridMultilevel"/>
    <w:tmpl w:val="94AAC6CA"/>
    <w:styleLink w:val="a"/>
    <w:lvl w:ilvl="0" w:tplc="AD96EAAC">
      <w:start w:val="1"/>
      <w:numFmt w:val="bullet"/>
      <w:lvlText w:val="-"/>
      <w:lvlJc w:val="left"/>
      <w:pPr>
        <w:ind w:left="26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F4CFFCC">
      <w:start w:val="1"/>
      <w:numFmt w:val="bullet"/>
      <w:lvlText w:val="-"/>
      <w:lvlJc w:val="left"/>
      <w:pPr>
        <w:ind w:left="50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7AE6A6E">
      <w:start w:val="1"/>
      <w:numFmt w:val="bullet"/>
      <w:lvlText w:val="-"/>
      <w:lvlJc w:val="left"/>
      <w:pPr>
        <w:ind w:left="74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DE8F816">
      <w:start w:val="1"/>
      <w:numFmt w:val="bullet"/>
      <w:lvlText w:val="-"/>
      <w:lvlJc w:val="left"/>
      <w:pPr>
        <w:ind w:left="98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68621FA">
      <w:start w:val="1"/>
      <w:numFmt w:val="bullet"/>
      <w:lvlText w:val="-"/>
      <w:lvlJc w:val="left"/>
      <w:pPr>
        <w:ind w:left="122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144F5F0">
      <w:start w:val="1"/>
      <w:numFmt w:val="bullet"/>
      <w:lvlText w:val="-"/>
      <w:lvlJc w:val="left"/>
      <w:pPr>
        <w:ind w:left="146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2FE83DE">
      <w:start w:val="1"/>
      <w:numFmt w:val="bullet"/>
      <w:lvlText w:val="-"/>
      <w:lvlJc w:val="left"/>
      <w:pPr>
        <w:ind w:left="170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2AAFE2">
      <w:start w:val="1"/>
      <w:numFmt w:val="bullet"/>
      <w:lvlText w:val="-"/>
      <w:lvlJc w:val="left"/>
      <w:pPr>
        <w:ind w:left="194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ED2F58C">
      <w:start w:val="1"/>
      <w:numFmt w:val="bullet"/>
      <w:lvlText w:val="-"/>
      <w:lvlJc w:val="left"/>
      <w:pPr>
        <w:ind w:left="218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881"/>
    <w:rsid w:val="000B5DE8"/>
    <w:rsid w:val="00127878"/>
    <w:rsid w:val="00153A71"/>
    <w:rsid w:val="00172272"/>
    <w:rsid w:val="001937A9"/>
    <w:rsid w:val="001C2648"/>
    <w:rsid w:val="001F17CD"/>
    <w:rsid w:val="00274210"/>
    <w:rsid w:val="00275DA1"/>
    <w:rsid w:val="002A2F2B"/>
    <w:rsid w:val="002D3BBB"/>
    <w:rsid w:val="00326FD2"/>
    <w:rsid w:val="00374DC0"/>
    <w:rsid w:val="0037725C"/>
    <w:rsid w:val="003853D1"/>
    <w:rsid w:val="003A2E0D"/>
    <w:rsid w:val="003A6901"/>
    <w:rsid w:val="003D5CE0"/>
    <w:rsid w:val="004C470B"/>
    <w:rsid w:val="0050222C"/>
    <w:rsid w:val="005075C1"/>
    <w:rsid w:val="00557343"/>
    <w:rsid w:val="0056602D"/>
    <w:rsid w:val="00630CB4"/>
    <w:rsid w:val="0064798A"/>
    <w:rsid w:val="00696A63"/>
    <w:rsid w:val="006A4D91"/>
    <w:rsid w:val="006C0C7B"/>
    <w:rsid w:val="006D034B"/>
    <w:rsid w:val="00705ABD"/>
    <w:rsid w:val="007422D3"/>
    <w:rsid w:val="00755FC2"/>
    <w:rsid w:val="007A08CF"/>
    <w:rsid w:val="007C23D3"/>
    <w:rsid w:val="007D68F1"/>
    <w:rsid w:val="007F6DBF"/>
    <w:rsid w:val="00850DAE"/>
    <w:rsid w:val="008521D4"/>
    <w:rsid w:val="0087666E"/>
    <w:rsid w:val="008E1FBB"/>
    <w:rsid w:val="009260DB"/>
    <w:rsid w:val="00927C4B"/>
    <w:rsid w:val="00984F5D"/>
    <w:rsid w:val="009B47E8"/>
    <w:rsid w:val="009F3F2A"/>
    <w:rsid w:val="00A179EE"/>
    <w:rsid w:val="00A3233B"/>
    <w:rsid w:val="00A62309"/>
    <w:rsid w:val="00AB53A3"/>
    <w:rsid w:val="00B33C09"/>
    <w:rsid w:val="00B4570B"/>
    <w:rsid w:val="00BB7D52"/>
    <w:rsid w:val="00BE6908"/>
    <w:rsid w:val="00BF2EA0"/>
    <w:rsid w:val="00C05E0C"/>
    <w:rsid w:val="00C41062"/>
    <w:rsid w:val="00C61CCB"/>
    <w:rsid w:val="00C91747"/>
    <w:rsid w:val="00CA26E8"/>
    <w:rsid w:val="00D95B05"/>
    <w:rsid w:val="00DC0137"/>
    <w:rsid w:val="00DE6881"/>
    <w:rsid w:val="00DE7D46"/>
    <w:rsid w:val="00E02ED2"/>
    <w:rsid w:val="00F45115"/>
    <w:rsid w:val="00F809F2"/>
    <w:rsid w:val="00FD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96C8B0-F36D-4045-BC97-9A59B1F1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D68F1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Тире"/>
    <w:rsid w:val="00DE6881"/>
    <w:pPr>
      <w:numPr>
        <w:numId w:val="2"/>
      </w:numPr>
    </w:pPr>
  </w:style>
  <w:style w:type="paragraph" w:customStyle="1" w:styleId="a4">
    <w:name w:val="Текстовый блок"/>
    <w:rsid w:val="00DE6881"/>
    <w:pPr>
      <w:spacing w:after="0" w:line="240" w:lineRule="auto"/>
    </w:pPr>
    <w:rPr>
      <w:rFonts w:ascii="Helvetica" w:eastAsia="Arial Unicode MS" w:hAnsi="Helvetica" w:cs="Arial Unicode MS"/>
      <w:color w:val="000000"/>
    </w:rPr>
  </w:style>
  <w:style w:type="paragraph" w:styleId="a5">
    <w:name w:val="header"/>
    <w:basedOn w:val="a0"/>
    <w:link w:val="a6"/>
    <w:uiPriority w:val="99"/>
    <w:unhideWhenUsed/>
    <w:rsid w:val="007A08C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1"/>
    <w:link w:val="a5"/>
    <w:uiPriority w:val="99"/>
    <w:rsid w:val="007A08CF"/>
    <w:rPr>
      <w:rFonts w:eastAsiaTheme="minorHAnsi"/>
      <w:lang w:eastAsia="en-US"/>
    </w:rPr>
  </w:style>
  <w:style w:type="paragraph" w:styleId="a7">
    <w:name w:val="List Paragraph"/>
    <w:basedOn w:val="a0"/>
    <w:uiPriority w:val="34"/>
    <w:qFormat/>
    <w:rsid w:val="007A08CF"/>
    <w:pPr>
      <w:ind w:left="720"/>
      <w:contextualSpacing/>
    </w:pPr>
  </w:style>
  <w:style w:type="paragraph" w:styleId="a8">
    <w:name w:val="Balloon Text"/>
    <w:basedOn w:val="a0"/>
    <w:link w:val="a9"/>
    <w:uiPriority w:val="99"/>
    <w:semiHidden/>
    <w:unhideWhenUsed/>
    <w:rsid w:val="00927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927C4B"/>
    <w:rPr>
      <w:rFonts w:ascii="Segoe UI" w:hAnsi="Segoe UI" w:cs="Segoe UI"/>
      <w:sz w:val="18"/>
      <w:szCs w:val="18"/>
    </w:rPr>
  </w:style>
  <w:style w:type="table" w:styleId="aa">
    <w:name w:val="Table Grid"/>
    <w:basedOn w:val="a2"/>
    <w:uiPriority w:val="59"/>
    <w:rsid w:val="00507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0"/>
    <w:link w:val="ac"/>
    <w:uiPriority w:val="99"/>
    <w:unhideWhenUsed/>
    <w:rsid w:val="00C61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C61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3104</Words>
  <Characters>17697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2</cp:revision>
  <cp:lastPrinted>2018-10-03T14:45:00Z</cp:lastPrinted>
  <dcterms:created xsi:type="dcterms:W3CDTF">2018-10-10T05:53:00Z</dcterms:created>
  <dcterms:modified xsi:type="dcterms:W3CDTF">2018-10-10T05:53:00Z</dcterms:modified>
</cp:coreProperties>
</file>